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CB30" w14:textId="18E657A3" w:rsidR="006B7F1E" w:rsidRPr="00195C5C" w:rsidRDefault="00195C5C" w:rsidP="00195C5C">
      <w:pPr>
        <w:jc w:val="center"/>
        <w:rPr>
          <w:b/>
          <w:bCs/>
          <w:u w:val="single"/>
        </w:rPr>
      </w:pPr>
      <w:r w:rsidRPr="00195C5C">
        <w:rPr>
          <w:b/>
          <w:bCs/>
          <w:u w:val="single"/>
        </w:rPr>
        <w:t>Q</w:t>
      </w:r>
      <w:r w:rsidR="002540A7">
        <w:rPr>
          <w:b/>
          <w:bCs/>
          <w:u w:val="single"/>
        </w:rPr>
        <w:t>4</w:t>
      </w:r>
      <w:r w:rsidRPr="00195C5C">
        <w:rPr>
          <w:b/>
          <w:bCs/>
          <w:u w:val="single"/>
        </w:rPr>
        <w:t xml:space="preserve"> 2020 New Content Ingestion Roadmap</w:t>
      </w:r>
    </w:p>
    <w:p w14:paraId="4C66A978" w14:textId="77777777" w:rsidR="00994340" w:rsidRDefault="00994340" w:rsidP="006B5A7B"/>
    <w:p w14:paraId="44C5C6A8" w14:textId="1F71DA23" w:rsidR="00994340" w:rsidRDefault="00994340" w:rsidP="00994340">
      <w:r>
        <w:t xml:space="preserve">Our goal is to provide such a list at the start of each quarter to allow better transparency of our plans and what is scoped for the coming quarter. </w:t>
      </w:r>
    </w:p>
    <w:p w14:paraId="4B19A551" w14:textId="77777777" w:rsidR="004B7D16" w:rsidRPr="004B7D16" w:rsidRDefault="00994340" w:rsidP="004B7D16">
      <w:r>
        <w:t xml:space="preserve">This list is dynamic and subject to possible changes, depending on the availability of the records and questions that may arise as we work through the ingestion process. Currently, while we work to learn and adjust to the community needs for such a list, the table below is only a partial representation of the new content that has been scoped for ingestion into the Ex Libris products. </w:t>
      </w:r>
      <w:r w:rsidR="004B7D16">
        <w:br/>
      </w:r>
      <w:r w:rsidR="004B7D16" w:rsidRPr="004B7D16">
        <w:t>A "V" mark indicates that this content is planned to be ingested to these products in the coming quarter. </w:t>
      </w:r>
    </w:p>
    <w:p w14:paraId="7262FF5A" w14:textId="2B17B2B5" w:rsidR="00994340" w:rsidRDefault="00994340" w:rsidP="00994340"/>
    <w:p w14:paraId="5AEB151B" w14:textId="77777777" w:rsidR="00994340" w:rsidRDefault="00994340" w:rsidP="00994340">
      <w:r>
        <w:t xml:space="preserve">The full lists of ingested content continue to be available weekly as part of the relevant Release Notes. </w:t>
      </w:r>
    </w:p>
    <w:p w14:paraId="1D13BDC9" w14:textId="77777777" w:rsidR="00564EAA" w:rsidRDefault="00564EAA"/>
    <w:p w14:paraId="2CBFD445" w14:textId="13C8E55C" w:rsidR="00A62413" w:rsidRDefault="00A62413">
      <w:r>
        <w:t xml:space="preserve">If any questions arise, please contact us via a Support Case and reference the list below. </w:t>
      </w:r>
    </w:p>
    <w:p w14:paraId="2635466D" w14:textId="33FAF57F" w:rsidR="00E053C1" w:rsidRDefault="00E053C1"/>
    <w:p w14:paraId="7A6BFF91" w14:textId="77777777" w:rsidR="00994340" w:rsidRDefault="00994340"/>
    <w:tbl>
      <w:tblPr>
        <w:tblStyle w:val="TableGrid"/>
        <w:tblW w:w="10345" w:type="dxa"/>
        <w:tblLayout w:type="fixed"/>
        <w:tblLook w:val="04A0" w:firstRow="1" w:lastRow="0" w:firstColumn="1" w:lastColumn="0" w:noHBand="0" w:noVBand="1"/>
      </w:tblPr>
      <w:tblGrid>
        <w:gridCol w:w="1975"/>
        <w:gridCol w:w="3330"/>
        <w:gridCol w:w="1628"/>
        <w:gridCol w:w="1432"/>
        <w:gridCol w:w="1980"/>
      </w:tblGrid>
      <w:tr w:rsidR="00040A6B" w14:paraId="691900D5" w14:textId="4DE6C8E1" w:rsidTr="003B12C8">
        <w:tc>
          <w:tcPr>
            <w:tcW w:w="1975" w:type="dxa"/>
            <w:vAlign w:val="center"/>
          </w:tcPr>
          <w:p w14:paraId="09D468B3" w14:textId="4CDBFD6B" w:rsidR="00040A6B" w:rsidRPr="00E364EE" w:rsidRDefault="00040A6B" w:rsidP="00CF3030">
            <w:pPr>
              <w:rPr>
                <w:b/>
                <w:bCs/>
              </w:rPr>
            </w:pPr>
            <w:bookmarkStart w:id="0" w:name="_Hlk34915588"/>
            <w:r w:rsidRPr="00E364EE">
              <w:rPr>
                <w:b/>
                <w:bCs/>
              </w:rPr>
              <w:t>Provider</w:t>
            </w:r>
          </w:p>
        </w:tc>
        <w:tc>
          <w:tcPr>
            <w:tcW w:w="3330" w:type="dxa"/>
            <w:vAlign w:val="center"/>
          </w:tcPr>
          <w:p w14:paraId="34C15972" w14:textId="2FC124F3" w:rsidR="00040A6B" w:rsidRPr="00E364EE" w:rsidRDefault="00040A6B" w:rsidP="00CF3030">
            <w:pPr>
              <w:rPr>
                <w:b/>
                <w:bCs/>
              </w:rPr>
            </w:pPr>
            <w:r w:rsidRPr="00E364EE">
              <w:rPr>
                <w:b/>
                <w:bCs/>
              </w:rPr>
              <w:t>Collections</w:t>
            </w:r>
          </w:p>
        </w:tc>
        <w:tc>
          <w:tcPr>
            <w:tcW w:w="1628" w:type="dxa"/>
            <w:vAlign w:val="center"/>
          </w:tcPr>
          <w:p w14:paraId="789129A7" w14:textId="403B46C1" w:rsidR="00040A6B" w:rsidRPr="00E364EE" w:rsidRDefault="00040A6B" w:rsidP="00CF3030">
            <w:pPr>
              <w:rPr>
                <w:b/>
                <w:bCs/>
              </w:rPr>
            </w:pPr>
            <w:r w:rsidRPr="00E364EE">
              <w:rPr>
                <w:b/>
                <w:bCs/>
              </w:rPr>
              <w:t>Delivery – 360/SFX/Alma</w:t>
            </w:r>
          </w:p>
        </w:tc>
        <w:tc>
          <w:tcPr>
            <w:tcW w:w="1432" w:type="dxa"/>
            <w:vAlign w:val="center"/>
          </w:tcPr>
          <w:p w14:paraId="73F7D131" w14:textId="658CEB27" w:rsidR="00040A6B" w:rsidRPr="00E364EE" w:rsidRDefault="00040A6B" w:rsidP="00CF3030">
            <w:pPr>
              <w:rPr>
                <w:b/>
                <w:bCs/>
              </w:rPr>
            </w:pPr>
            <w:r w:rsidRPr="00E364EE">
              <w:rPr>
                <w:b/>
                <w:bCs/>
              </w:rPr>
              <w:t>Discovery – CDI/PCI</w:t>
            </w:r>
          </w:p>
        </w:tc>
        <w:tc>
          <w:tcPr>
            <w:tcW w:w="1980" w:type="dxa"/>
            <w:vAlign w:val="center"/>
          </w:tcPr>
          <w:p w14:paraId="052149CD" w14:textId="0F080692" w:rsidR="00040A6B" w:rsidRPr="00E364EE" w:rsidRDefault="00305E67" w:rsidP="00CF3030">
            <w:pPr>
              <w:rPr>
                <w:b/>
                <w:bCs/>
              </w:rPr>
            </w:pPr>
            <w:r>
              <w:rPr>
                <w:b/>
                <w:bCs/>
              </w:rPr>
              <w:t>Status</w:t>
            </w:r>
          </w:p>
        </w:tc>
      </w:tr>
      <w:bookmarkEnd w:id="0"/>
      <w:tr w:rsidR="002F054F" w14:paraId="75C270EC" w14:textId="44F66DB9" w:rsidTr="003B12C8">
        <w:tc>
          <w:tcPr>
            <w:tcW w:w="1975" w:type="dxa"/>
            <w:vAlign w:val="center"/>
          </w:tcPr>
          <w:p w14:paraId="7F41D087" w14:textId="4A38E68F" w:rsidR="002F054F" w:rsidRPr="00762642" w:rsidRDefault="002540A7" w:rsidP="002540A7">
            <w:pPr>
              <w:rPr>
                <w:rFonts w:ascii="Calibri" w:hAnsi="Calibri" w:cs="Calibri"/>
                <w:color w:val="000000"/>
              </w:rPr>
            </w:pPr>
            <w:r>
              <w:rPr>
                <w:rFonts w:ascii="Calibri" w:hAnsi="Calibri" w:cs="Calibri"/>
                <w:color w:val="000000"/>
              </w:rPr>
              <w:t xml:space="preserve">Pidgeon Digital </w:t>
            </w:r>
          </w:p>
        </w:tc>
        <w:tc>
          <w:tcPr>
            <w:tcW w:w="3330" w:type="dxa"/>
            <w:vAlign w:val="center"/>
          </w:tcPr>
          <w:p w14:paraId="1AE9D37D" w14:textId="0DA497DA" w:rsidR="002F054F" w:rsidRPr="007339F2" w:rsidRDefault="002F054F" w:rsidP="00772716">
            <w:pPr>
              <w:rPr>
                <w:rFonts w:ascii="Calibri" w:hAnsi="Calibri" w:cs="Calibri"/>
                <w:color w:val="000000"/>
              </w:rPr>
            </w:pPr>
          </w:p>
        </w:tc>
        <w:tc>
          <w:tcPr>
            <w:tcW w:w="1628" w:type="dxa"/>
            <w:vAlign w:val="center"/>
          </w:tcPr>
          <w:p w14:paraId="17633369" w14:textId="4C26E5A3" w:rsidR="002F054F" w:rsidRDefault="003B12C8" w:rsidP="00772716">
            <w:pPr>
              <w:jc w:val="center"/>
            </w:pPr>
            <w:r>
              <w:t>V</w:t>
            </w:r>
          </w:p>
        </w:tc>
        <w:tc>
          <w:tcPr>
            <w:tcW w:w="1432" w:type="dxa"/>
            <w:vAlign w:val="center"/>
          </w:tcPr>
          <w:p w14:paraId="53B8042E" w14:textId="57BCBBB1" w:rsidR="002F054F" w:rsidRDefault="002F054F" w:rsidP="00772716">
            <w:pPr>
              <w:jc w:val="center"/>
            </w:pPr>
          </w:p>
        </w:tc>
        <w:tc>
          <w:tcPr>
            <w:tcW w:w="1980" w:type="dxa"/>
            <w:vAlign w:val="center"/>
          </w:tcPr>
          <w:p w14:paraId="55854C06" w14:textId="634D21C3" w:rsidR="002F054F" w:rsidRDefault="00305E67" w:rsidP="00772716">
            <w:r>
              <w:t>Done</w:t>
            </w:r>
          </w:p>
        </w:tc>
      </w:tr>
      <w:tr w:rsidR="002F054F" w14:paraId="59B725B1" w14:textId="6D8B50E7" w:rsidTr="003B12C8">
        <w:tc>
          <w:tcPr>
            <w:tcW w:w="1975" w:type="dxa"/>
            <w:vAlign w:val="center"/>
          </w:tcPr>
          <w:p w14:paraId="050816CB" w14:textId="730CE1A1" w:rsidR="002F054F" w:rsidRDefault="002540A7" w:rsidP="002540A7">
            <w:pPr>
              <w:rPr>
                <w:rFonts w:ascii="Calibri" w:hAnsi="Calibri" w:cs="Calibri"/>
                <w:color w:val="000000"/>
              </w:rPr>
            </w:pPr>
            <w:r>
              <w:rPr>
                <w:rFonts w:ascii="Calibri" w:hAnsi="Calibri" w:cs="Calibri"/>
                <w:color w:val="000000"/>
              </w:rPr>
              <w:t>Pascal and Francis</w:t>
            </w:r>
          </w:p>
        </w:tc>
        <w:tc>
          <w:tcPr>
            <w:tcW w:w="3330" w:type="dxa"/>
            <w:vAlign w:val="center"/>
          </w:tcPr>
          <w:p w14:paraId="225F2265" w14:textId="41329EF9" w:rsidR="002F054F" w:rsidRDefault="002F054F" w:rsidP="00772716"/>
        </w:tc>
        <w:tc>
          <w:tcPr>
            <w:tcW w:w="1628" w:type="dxa"/>
            <w:vAlign w:val="center"/>
          </w:tcPr>
          <w:p w14:paraId="36B73C75" w14:textId="0B4473A3" w:rsidR="002F054F" w:rsidRDefault="003B12C8" w:rsidP="00772716">
            <w:pPr>
              <w:jc w:val="center"/>
            </w:pPr>
            <w:r>
              <w:t>V</w:t>
            </w:r>
          </w:p>
        </w:tc>
        <w:tc>
          <w:tcPr>
            <w:tcW w:w="1432" w:type="dxa"/>
            <w:vAlign w:val="center"/>
          </w:tcPr>
          <w:p w14:paraId="2E971E16" w14:textId="5C14EA63" w:rsidR="002F054F" w:rsidRDefault="003B12C8" w:rsidP="00772716">
            <w:pPr>
              <w:jc w:val="center"/>
            </w:pPr>
            <w:r>
              <w:t>V</w:t>
            </w:r>
          </w:p>
        </w:tc>
        <w:tc>
          <w:tcPr>
            <w:tcW w:w="1980" w:type="dxa"/>
            <w:vAlign w:val="center"/>
          </w:tcPr>
          <w:p w14:paraId="7669F3B4" w14:textId="3EAE8625" w:rsidR="002F054F" w:rsidRPr="005C6ECE" w:rsidRDefault="00305E67" w:rsidP="00772716">
            <w:r w:rsidRPr="005C6ECE">
              <w:t>Done</w:t>
            </w:r>
          </w:p>
        </w:tc>
      </w:tr>
      <w:tr w:rsidR="002F054F" w14:paraId="0B695733" w14:textId="5E1C370B" w:rsidTr="003B12C8">
        <w:tc>
          <w:tcPr>
            <w:tcW w:w="1975" w:type="dxa"/>
            <w:vAlign w:val="center"/>
          </w:tcPr>
          <w:p w14:paraId="3F72F968" w14:textId="064F253F" w:rsidR="002F054F" w:rsidRPr="00E364EE" w:rsidRDefault="002540A7" w:rsidP="002540A7">
            <w:pPr>
              <w:rPr>
                <w:rFonts w:ascii="Calibri" w:hAnsi="Calibri" w:cs="Calibri"/>
                <w:color w:val="000000"/>
              </w:rPr>
            </w:pPr>
            <w:bookmarkStart w:id="1" w:name="_Hlk34915593"/>
            <w:r>
              <w:rPr>
                <w:rFonts w:ascii="Calibri" w:hAnsi="Calibri" w:cs="Calibri"/>
                <w:color w:val="000000"/>
              </w:rPr>
              <w:t>American Society of Mechanical Engineers / ASME</w:t>
            </w:r>
          </w:p>
        </w:tc>
        <w:tc>
          <w:tcPr>
            <w:tcW w:w="3330" w:type="dxa"/>
            <w:vAlign w:val="center"/>
          </w:tcPr>
          <w:p w14:paraId="38D6E55F" w14:textId="03E03B44" w:rsidR="002F054F" w:rsidRPr="002540A7" w:rsidRDefault="002540A7" w:rsidP="002540A7">
            <w:pPr>
              <w:rPr>
                <w:rFonts w:ascii="Calibri" w:hAnsi="Calibri" w:cs="Calibri"/>
                <w:color w:val="000000"/>
              </w:rPr>
            </w:pPr>
            <w:r>
              <w:rPr>
                <w:rFonts w:ascii="Calibri" w:hAnsi="Calibri" w:cs="Calibri"/>
                <w:color w:val="000000"/>
              </w:rPr>
              <w:t>Books, Journals and proceedings</w:t>
            </w:r>
          </w:p>
        </w:tc>
        <w:tc>
          <w:tcPr>
            <w:tcW w:w="1628" w:type="dxa"/>
            <w:vAlign w:val="center"/>
          </w:tcPr>
          <w:p w14:paraId="272A3824" w14:textId="3136515C" w:rsidR="002F054F" w:rsidRDefault="003B12C8" w:rsidP="00772716">
            <w:pPr>
              <w:jc w:val="center"/>
            </w:pPr>
            <w:r>
              <w:t>V</w:t>
            </w:r>
          </w:p>
        </w:tc>
        <w:tc>
          <w:tcPr>
            <w:tcW w:w="1432" w:type="dxa"/>
            <w:vAlign w:val="center"/>
          </w:tcPr>
          <w:p w14:paraId="19B8939F" w14:textId="0BDBF67D" w:rsidR="002F054F" w:rsidRDefault="003B12C8" w:rsidP="00772716">
            <w:pPr>
              <w:jc w:val="center"/>
            </w:pPr>
            <w:r>
              <w:t>V</w:t>
            </w:r>
          </w:p>
        </w:tc>
        <w:tc>
          <w:tcPr>
            <w:tcW w:w="1980" w:type="dxa"/>
            <w:vAlign w:val="center"/>
          </w:tcPr>
          <w:p w14:paraId="59040CBB" w14:textId="485D1CB9" w:rsidR="002F054F" w:rsidRPr="005C6ECE" w:rsidRDefault="00305E67" w:rsidP="00772716">
            <w:r w:rsidRPr="005C6ECE">
              <w:t>Done</w:t>
            </w:r>
          </w:p>
        </w:tc>
      </w:tr>
      <w:bookmarkEnd w:id="1"/>
      <w:tr w:rsidR="002F054F" w14:paraId="251C0157" w14:textId="1D13F832" w:rsidTr="003B12C8">
        <w:tc>
          <w:tcPr>
            <w:tcW w:w="1975" w:type="dxa"/>
            <w:vAlign w:val="center"/>
          </w:tcPr>
          <w:p w14:paraId="0B3F9727" w14:textId="4E6072F6" w:rsidR="002F054F" w:rsidRPr="002540A7" w:rsidRDefault="002540A7" w:rsidP="002540A7">
            <w:pPr>
              <w:rPr>
                <w:rFonts w:ascii="Calibri" w:hAnsi="Calibri" w:cs="Calibri"/>
                <w:color w:val="000000"/>
              </w:rPr>
            </w:pPr>
            <w:r>
              <w:rPr>
                <w:rFonts w:ascii="Calibri" w:hAnsi="Calibri" w:cs="Calibri"/>
                <w:color w:val="000000"/>
              </w:rPr>
              <w:t>ABC-CLIO</w:t>
            </w:r>
          </w:p>
        </w:tc>
        <w:tc>
          <w:tcPr>
            <w:tcW w:w="3330" w:type="dxa"/>
            <w:vAlign w:val="center"/>
          </w:tcPr>
          <w:p w14:paraId="21967675" w14:textId="1C7CD60F" w:rsidR="002F054F" w:rsidRPr="002540A7" w:rsidRDefault="002540A7" w:rsidP="002540A7">
            <w:pPr>
              <w:rPr>
                <w:rFonts w:ascii="Calibri" w:hAnsi="Calibri" w:cs="Calibri"/>
                <w:color w:val="000000"/>
              </w:rPr>
            </w:pPr>
            <w:r>
              <w:rPr>
                <w:rFonts w:ascii="Calibri" w:hAnsi="Calibri" w:cs="Calibri"/>
                <w:color w:val="000000"/>
              </w:rPr>
              <w:t>Perpetual</w:t>
            </w:r>
          </w:p>
        </w:tc>
        <w:tc>
          <w:tcPr>
            <w:tcW w:w="1628" w:type="dxa"/>
            <w:vAlign w:val="center"/>
          </w:tcPr>
          <w:p w14:paraId="244B1E54" w14:textId="108BD881" w:rsidR="002F054F" w:rsidRDefault="003B12C8" w:rsidP="00772716">
            <w:pPr>
              <w:jc w:val="center"/>
            </w:pPr>
            <w:r>
              <w:t>V</w:t>
            </w:r>
          </w:p>
        </w:tc>
        <w:tc>
          <w:tcPr>
            <w:tcW w:w="1432" w:type="dxa"/>
            <w:vAlign w:val="center"/>
          </w:tcPr>
          <w:p w14:paraId="70D73C5A" w14:textId="5FFD7E17" w:rsidR="002F054F" w:rsidRDefault="003B12C8" w:rsidP="00772716">
            <w:pPr>
              <w:jc w:val="center"/>
            </w:pPr>
            <w:r>
              <w:t>V</w:t>
            </w:r>
          </w:p>
        </w:tc>
        <w:tc>
          <w:tcPr>
            <w:tcW w:w="1980" w:type="dxa"/>
            <w:vAlign w:val="center"/>
          </w:tcPr>
          <w:p w14:paraId="0C333F9C" w14:textId="12AC0B10" w:rsidR="002F054F" w:rsidRPr="005C6ECE" w:rsidRDefault="00DE3C0C" w:rsidP="00772716">
            <w:r w:rsidRPr="005C6ECE">
              <w:t xml:space="preserve">Will be released in Q1  </w:t>
            </w:r>
          </w:p>
        </w:tc>
      </w:tr>
      <w:tr w:rsidR="002F054F" w14:paraId="56769A39" w14:textId="77777777" w:rsidTr="003B12C8">
        <w:tc>
          <w:tcPr>
            <w:tcW w:w="1975" w:type="dxa"/>
            <w:vAlign w:val="center"/>
          </w:tcPr>
          <w:p w14:paraId="5347052C" w14:textId="75158E0E" w:rsidR="002F054F" w:rsidRPr="002540A7" w:rsidRDefault="002540A7" w:rsidP="002540A7">
            <w:pPr>
              <w:rPr>
                <w:rFonts w:ascii="Calibri" w:hAnsi="Calibri" w:cs="Calibri"/>
                <w:color w:val="000000"/>
              </w:rPr>
            </w:pPr>
            <w:r>
              <w:rPr>
                <w:rFonts w:ascii="Calibri" w:hAnsi="Calibri" w:cs="Calibri"/>
                <w:color w:val="000000"/>
              </w:rPr>
              <w:t>Preselect</w:t>
            </w:r>
          </w:p>
        </w:tc>
        <w:tc>
          <w:tcPr>
            <w:tcW w:w="3330" w:type="dxa"/>
            <w:vAlign w:val="center"/>
          </w:tcPr>
          <w:p w14:paraId="669E5089" w14:textId="568B760B" w:rsidR="002F054F" w:rsidRPr="002540A7" w:rsidRDefault="002540A7" w:rsidP="002540A7">
            <w:pPr>
              <w:rPr>
                <w:rFonts w:ascii="Calibri" w:hAnsi="Calibri" w:cs="Calibri"/>
                <w:color w:val="000000"/>
              </w:rPr>
            </w:pPr>
            <w:r>
              <w:rPr>
                <w:rFonts w:ascii="Calibri" w:hAnsi="Calibri" w:cs="Calibri"/>
                <w:color w:val="000000"/>
              </w:rPr>
              <w:t>Multiple collections (</w:t>
            </w:r>
            <w:r w:rsidR="00011681">
              <w:rPr>
                <w:rFonts w:ascii="Calibri" w:hAnsi="Calibri" w:cs="Calibri"/>
                <w:b/>
                <w:bCs/>
                <w:color w:val="000000"/>
              </w:rPr>
              <w:t>~300</w:t>
            </w:r>
            <w:r>
              <w:rPr>
                <w:rFonts w:ascii="Calibri" w:hAnsi="Calibri" w:cs="Calibri"/>
                <w:color w:val="000000"/>
              </w:rPr>
              <w:t>)</w:t>
            </w:r>
          </w:p>
        </w:tc>
        <w:tc>
          <w:tcPr>
            <w:tcW w:w="1628" w:type="dxa"/>
            <w:vAlign w:val="center"/>
          </w:tcPr>
          <w:p w14:paraId="628472A8" w14:textId="1ADB1F29" w:rsidR="002F054F" w:rsidRDefault="003B12C8" w:rsidP="00772716">
            <w:pPr>
              <w:jc w:val="center"/>
            </w:pPr>
            <w:r>
              <w:t>V</w:t>
            </w:r>
          </w:p>
        </w:tc>
        <w:tc>
          <w:tcPr>
            <w:tcW w:w="1432" w:type="dxa"/>
            <w:vAlign w:val="center"/>
          </w:tcPr>
          <w:p w14:paraId="0E2F7D89" w14:textId="785E2C55" w:rsidR="002F054F" w:rsidRDefault="002F054F" w:rsidP="00772716">
            <w:pPr>
              <w:jc w:val="center"/>
            </w:pPr>
          </w:p>
        </w:tc>
        <w:tc>
          <w:tcPr>
            <w:tcW w:w="1980" w:type="dxa"/>
            <w:vAlign w:val="center"/>
          </w:tcPr>
          <w:p w14:paraId="4EEFB6D4" w14:textId="21F16F1C" w:rsidR="002F054F" w:rsidRPr="005C6ECE" w:rsidRDefault="005C6ECE" w:rsidP="00772716">
            <w:r w:rsidRPr="005C6ECE">
              <w:t>Done</w:t>
            </w:r>
          </w:p>
        </w:tc>
      </w:tr>
      <w:tr w:rsidR="002F054F" w14:paraId="23D8C104" w14:textId="77777777" w:rsidTr="003B12C8">
        <w:tc>
          <w:tcPr>
            <w:tcW w:w="1975" w:type="dxa"/>
            <w:vAlign w:val="center"/>
          </w:tcPr>
          <w:p w14:paraId="54767899" w14:textId="3BCA28C5" w:rsidR="002F054F" w:rsidRPr="002540A7" w:rsidRDefault="002540A7" w:rsidP="002540A7">
            <w:pPr>
              <w:rPr>
                <w:rFonts w:ascii="Calibri" w:hAnsi="Calibri" w:cs="Calibri"/>
                <w:color w:val="000000"/>
              </w:rPr>
            </w:pPr>
            <w:r>
              <w:rPr>
                <w:rFonts w:ascii="Calibri" w:hAnsi="Calibri" w:cs="Calibri"/>
                <w:color w:val="000000"/>
              </w:rPr>
              <w:t>Cold Spring Harbor Laboratory </w:t>
            </w:r>
          </w:p>
        </w:tc>
        <w:tc>
          <w:tcPr>
            <w:tcW w:w="3330" w:type="dxa"/>
            <w:vAlign w:val="center"/>
          </w:tcPr>
          <w:p w14:paraId="5FFD75D3" w14:textId="4F20D56C" w:rsidR="002F054F" w:rsidRPr="003B12C8" w:rsidRDefault="003B12C8" w:rsidP="003B12C8">
            <w:pPr>
              <w:rPr>
                <w:rFonts w:ascii="Calibri" w:hAnsi="Calibri" w:cs="Calibri"/>
                <w:color w:val="000000"/>
              </w:rPr>
            </w:pPr>
            <w:proofErr w:type="spellStart"/>
            <w:r>
              <w:rPr>
                <w:rFonts w:ascii="Calibri" w:hAnsi="Calibri" w:cs="Calibri"/>
                <w:color w:val="000000"/>
              </w:rPr>
              <w:t>bioRxiv</w:t>
            </w:r>
            <w:proofErr w:type="spellEnd"/>
          </w:p>
        </w:tc>
        <w:tc>
          <w:tcPr>
            <w:tcW w:w="1628" w:type="dxa"/>
            <w:vAlign w:val="center"/>
          </w:tcPr>
          <w:p w14:paraId="199DFD3E" w14:textId="63472376" w:rsidR="002F054F" w:rsidRDefault="003B12C8" w:rsidP="00772716">
            <w:pPr>
              <w:jc w:val="center"/>
            </w:pPr>
            <w:r>
              <w:t>V</w:t>
            </w:r>
          </w:p>
        </w:tc>
        <w:tc>
          <w:tcPr>
            <w:tcW w:w="1432" w:type="dxa"/>
            <w:vAlign w:val="center"/>
          </w:tcPr>
          <w:p w14:paraId="5D08E1FA" w14:textId="3B284F38" w:rsidR="002F054F" w:rsidRDefault="003B12C8" w:rsidP="00772716">
            <w:pPr>
              <w:jc w:val="center"/>
            </w:pPr>
            <w:r>
              <w:t>V</w:t>
            </w:r>
          </w:p>
        </w:tc>
        <w:tc>
          <w:tcPr>
            <w:tcW w:w="1980" w:type="dxa"/>
            <w:vAlign w:val="center"/>
          </w:tcPr>
          <w:p w14:paraId="38D22556" w14:textId="6FDB6DF8" w:rsidR="002F054F" w:rsidRPr="005C6ECE" w:rsidRDefault="003B12C8" w:rsidP="00772716">
            <w:r w:rsidRPr="005C6ECE">
              <w:t xml:space="preserve">Supporting </w:t>
            </w:r>
            <w:proofErr w:type="spellStart"/>
            <w:r w:rsidRPr="005C6ECE">
              <w:t>Esploro</w:t>
            </w:r>
            <w:proofErr w:type="spellEnd"/>
            <w:r w:rsidRPr="005C6ECE">
              <w:t xml:space="preserve"> Community</w:t>
            </w:r>
            <w:r w:rsidR="00DE3C0C" w:rsidRPr="005C6ECE">
              <w:br/>
            </w:r>
            <w:r w:rsidR="008C6CBA" w:rsidRPr="005C6ECE">
              <w:t>Will be reviewed in Q1</w:t>
            </w:r>
          </w:p>
        </w:tc>
      </w:tr>
      <w:tr w:rsidR="003B12C8" w14:paraId="4398F397" w14:textId="77777777" w:rsidTr="003B12C8">
        <w:tc>
          <w:tcPr>
            <w:tcW w:w="1975" w:type="dxa"/>
            <w:vAlign w:val="center"/>
          </w:tcPr>
          <w:p w14:paraId="284D099E" w14:textId="4896DBB3" w:rsidR="003B12C8" w:rsidRPr="002540A7" w:rsidRDefault="00B56068" w:rsidP="00B56068">
            <w:pPr>
              <w:rPr>
                <w:rFonts w:ascii="Calibri" w:hAnsi="Calibri" w:cs="Calibri"/>
                <w:color w:val="000000"/>
              </w:rPr>
            </w:pPr>
            <w:proofErr w:type="spellStart"/>
            <w:r>
              <w:rPr>
                <w:rFonts w:ascii="Calibri" w:hAnsi="Calibri" w:cs="Calibri"/>
                <w:color w:val="000000"/>
              </w:rPr>
              <w:t>Europeana</w:t>
            </w:r>
            <w:proofErr w:type="spellEnd"/>
          </w:p>
        </w:tc>
        <w:tc>
          <w:tcPr>
            <w:tcW w:w="3330" w:type="dxa"/>
            <w:vAlign w:val="center"/>
          </w:tcPr>
          <w:p w14:paraId="2E76AF51" w14:textId="5C205CA0" w:rsidR="003B12C8" w:rsidRPr="003B12C8" w:rsidRDefault="003B12C8" w:rsidP="003B12C8">
            <w:pPr>
              <w:rPr>
                <w:rFonts w:ascii="Calibri" w:hAnsi="Calibri" w:cs="Calibri"/>
                <w:color w:val="000000"/>
              </w:rPr>
            </w:pPr>
          </w:p>
        </w:tc>
        <w:tc>
          <w:tcPr>
            <w:tcW w:w="1628" w:type="dxa"/>
            <w:vAlign w:val="center"/>
          </w:tcPr>
          <w:p w14:paraId="1A3083C1" w14:textId="498706E5" w:rsidR="003B12C8" w:rsidRPr="00FB27CF" w:rsidRDefault="003B12C8" w:rsidP="003B12C8">
            <w:pPr>
              <w:jc w:val="center"/>
            </w:pPr>
          </w:p>
        </w:tc>
        <w:tc>
          <w:tcPr>
            <w:tcW w:w="1432" w:type="dxa"/>
            <w:vAlign w:val="center"/>
          </w:tcPr>
          <w:p w14:paraId="523B47F9" w14:textId="584181C1" w:rsidR="003B12C8" w:rsidRDefault="00420498" w:rsidP="003B12C8">
            <w:pPr>
              <w:jc w:val="center"/>
            </w:pPr>
            <w:r>
              <w:t>V</w:t>
            </w:r>
          </w:p>
        </w:tc>
        <w:tc>
          <w:tcPr>
            <w:tcW w:w="1980" w:type="dxa"/>
            <w:vAlign w:val="center"/>
          </w:tcPr>
          <w:p w14:paraId="4744F286" w14:textId="654881EB" w:rsidR="003B12C8" w:rsidRPr="005C6ECE" w:rsidRDefault="00714D0C" w:rsidP="003B12C8">
            <w:r w:rsidRPr="005C6ECE">
              <w:t xml:space="preserve">Will be released in Q1  </w:t>
            </w:r>
          </w:p>
        </w:tc>
      </w:tr>
      <w:tr w:rsidR="003B12C8" w14:paraId="6EFFB3E6" w14:textId="77777777" w:rsidTr="003B12C8">
        <w:tc>
          <w:tcPr>
            <w:tcW w:w="1975" w:type="dxa"/>
            <w:vAlign w:val="center"/>
          </w:tcPr>
          <w:p w14:paraId="6EEBED9B" w14:textId="31A13D22" w:rsidR="003B12C8" w:rsidRPr="002540A7" w:rsidRDefault="003B12C8" w:rsidP="003B12C8">
            <w:pPr>
              <w:rPr>
                <w:rFonts w:ascii="Calibri" w:hAnsi="Calibri" w:cs="Calibri"/>
                <w:color w:val="000000"/>
              </w:rPr>
            </w:pPr>
            <w:proofErr w:type="spellStart"/>
            <w:r>
              <w:rPr>
                <w:rFonts w:ascii="Calibri" w:hAnsi="Calibri" w:cs="Calibri"/>
                <w:color w:val="000000"/>
              </w:rPr>
              <w:t>SpringerNature</w:t>
            </w:r>
            <w:proofErr w:type="spellEnd"/>
          </w:p>
        </w:tc>
        <w:tc>
          <w:tcPr>
            <w:tcW w:w="3330" w:type="dxa"/>
            <w:vAlign w:val="center"/>
          </w:tcPr>
          <w:p w14:paraId="6C07475F" w14:textId="7B0AA453" w:rsidR="003B12C8" w:rsidRDefault="003B12C8" w:rsidP="003B12C8">
            <w:r>
              <w:t>Multiple eBook collections (</w:t>
            </w:r>
            <w:r w:rsidR="00011681" w:rsidRPr="00011681">
              <w:rPr>
                <w:b/>
                <w:bCs/>
              </w:rPr>
              <w:t>~2</w:t>
            </w:r>
            <w:r w:rsidR="00011681">
              <w:rPr>
                <w:b/>
                <w:bCs/>
              </w:rPr>
              <w:t>00</w:t>
            </w:r>
            <w:r>
              <w:t>)</w:t>
            </w:r>
          </w:p>
        </w:tc>
        <w:tc>
          <w:tcPr>
            <w:tcW w:w="1628" w:type="dxa"/>
            <w:vAlign w:val="center"/>
          </w:tcPr>
          <w:p w14:paraId="6E49EF49" w14:textId="7122F966" w:rsidR="003B12C8" w:rsidRDefault="003B12C8" w:rsidP="003B12C8">
            <w:pPr>
              <w:jc w:val="center"/>
            </w:pPr>
            <w:r>
              <w:t>V</w:t>
            </w:r>
          </w:p>
        </w:tc>
        <w:tc>
          <w:tcPr>
            <w:tcW w:w="1432" w:type="dxa"/>
            <w:vAlign w:val="center"/>
          </w:tcPr>
          <w:p w14:paraId="256DB364" w14:textId="41E2EB98" w:rsidR="003B12C8" w:rsidRDefault="003B12C8" w:rsidP="003B12C8">
            <w:pPr>
              <w:jc w:val="center"/>
            </w:pPr>
          </w:p>
        </w:tc>
        <w:tc>
          <w:tcPr>
            <w:tcW w:w="1980" w:type="dxa"/>
            <w:vAlign w:val="center"/>
          </w:tcPr>
          <w:p w14:paraId="7C87BE25" w14:textId="228231DE" w:rsidR="003B12C8" w:rsidRPr="005C6ECE" w:rsidRDefault="00305E67" w:rsidP="003B12C8">
            <w:r w:rsidRPr="005C6ECE">
              <w:t>Will be reviewed in Q1</w:t>
            </w:r>
          </w:p>
        </w:tc>
      </w:tr>
      <w:tr w:rsidR="003B12C8" w14:paraId="4C0E043A" w14:textId="77777777" w:rsidTr="003B12C8">
        <w:tc>
          <w:tcPr>
            <w:tcW w:w="1975" w:type="dxa"/>
            <w:vAlign w:val="center"/>
          </w:tcPr>
          <w:p w14:paraId="01C42D4C" w14:textId="67903769" w:rsidR="003B12C8" w:rsidRPr="002540A7" w:rsidRDefault="003B12C8" w:rsidP="003B12C8">
            <w:pPr>
              <w:rPr>
                <w:rFonts w:ascii="Calibri" w:hAnsi="Calibri" w:cs="Calibri"/>
                <w:color w:val="000000"/>
              </w:rPr>
            </w:pPr>
            <w:r>
              <w:rPr>
                <w:rFonts w:ascii="Calibri" w:hAnsi="Calibri" w:cs="Calibri"/>
                <w:color w:val="000000"/>
              </w:rPr>
              <w:t>Elsevier</w:t>
            </w:r>
          </w:p>
        </w:tc>
        <w:tc>
          <w:tcPr>
            <w:tcW w:w="3330" w:type="dxa"/>
            <w:vAlign w:val="center"/>
          </w:tcPr>
          <w:p w14:paraId="5E0A6931" w14:textId="50EC6BBB" w:rsidR="003B12C8" w:rsidRPr="003C0B68" w:rsidRDefault="003B12C8" w:rsidP="003B12C8">
            <w:r>
              <w:t>Multiple collections (</w:t>
            </w:r>
            <w:r w:rsidR="00011681">
              <w:t>~</w:t>
            </w:r>
            <w:r w:rsidRPr="003B12C8">
              <w:rPr>
                <w:b/>
                <w:bCs/>
              </w:rPr>
              <w:t>1,4</w:t>
            </w:r>
            <w:r w:rsidR="00011681">
              <w:rPr>
                <w:b/>
                <w:bCs/>
              </w:rPr>
              <w:t>00</w:t>
            </w:r>
            <w:r>
              <w:t>)</w:t>
            </w:r>
          </w:p>
        </w:tc>
        <w:tc>
          <w:tcPr>
            <w:tcW w:w="1628" w:type="dxa"/>
            <w:vAlign w:val="center"/>
          </w:tcPr>
          <w:p w14:paraId="50725990" w14:textId="65C6B424" w:rsidR="003B12C8" w:rsidRDefault="003B12C8" w:rsidP="003B12C8">
            <w:pPr>
              <w:jc w:val="center"/>
            </w:pPr>
            <w:r>
              <w:t>V</w:t>
            </w:r>
          </w:p>
        </w:tc>
        <w:tc>
          <w:tcPr>
            <w:tcW w:w="1432" w:type="dxa"/>
            <w:vAlign w:val="center"/>
          </w:tcPr>
          <w:p w14:paraId="4DE2D535" w14:textId="796648E8" w:rsidR="003B12C8" w:rsidRDefault="003B12C8" w:rsidP="003B12C8">
            <w:pPr>
              <w:jc w:val="center"/>
            </w:pPr>
          </w:p>
        </w:tc>
        <w:tc>
          <w:tcPr>
            <w:tcW w:w="1980" w:type="dxa"/>
            <w:vAlign w:val="center"/>
          </w:tcPr>
          <w:p w14:paraId="121A41AD" w14:textId="14AF1AA4" w:rsidR="003B12C8" w:rsidRPr="005C6ECE" w:rsidRDefault="00305E67" w:rsidP="003B12C8">
            <w:r w:rsidRPr="005C6ECE">
              <w:t>Done</w:t>
            </w:r>
          </w:p>
        </w:tc>
      </w:tr>
      <w:tr w:rsidR="003B12C8" w14:paraId="5BE1616F" w14:textId="77777777" w:rsidTr="003B12C8">
        <w:tc>
          <w:tcPr>
            <w:tcW w:w="1975" w:type="dxa"/>
            <w:vAlign w:val="center"/>
          </w:tcPr>
          <w:p w14:paraId="63E15F3A" w14:textId="73380FE4" w:rsidR="003B12C8" w:rsidRPr="002540A7" w:rsidRDefault="003B12C8" w:rsidP="003B12C8">
            <w:pPr>
              <w:rPr>
                <w:rFonts w:ascii="Calibri" w:hAnsi="Calibri" w:cs="Calibri"/>
                <w:color w:val="000000"/>
              </w:rPr>
            </w:pPr>
            <w:proofErr w:type="spellStart"/>
            <w:r>
              <w:rPr>
                <w:rFonts w:ascii="Calibri" w:hAnsi="Calibri" w:cs="Calibri"/>
                <w:color w:val="000000"/>
              </w:rPr>
              <w:t>BioScientifica</w:t>
            </w:r>
            <w:proofErr w:type="spellEnd"/>
          </w:p>
        </w:tc>
        <w:tc>
          <w:tcPr>
            <w:tcW w:w="3330" w:type="dxa"/>
            <w:vAlign w:val="center"/>
          </w:tcPr>
          <w:p w14:paraId="580F1A32" w14:textId="00DDC658" w:rsidR="003B12C8" w:rsidRPr="003C0B68" w:rsidRDefault="003B12C8" w:rsidP="003B12C8"/>
        </w:tc>
        <w:tc>
          <w:tcPr>
            <w:tcW w:w="1628" w:type="dxa"/>
            <w:vAlign w:val="center"/>
          </w:tcPr>
          <w:p w14:paraId="566CE01B" w14:textId="12F9AD1C" w:rsidR="003B12C8" w:rsidRDefault="003B12C8" w:rsidP="003B12C8">
            <w:pPr>
              <w:jc w:val="center"/>
            </w:pPr>
            <w:r>
              <w:t>V</w:t>
            </w:r>
          </w:p>
        </w:tc>
        <w:tc>
          <w:tcPr>
            <w:tcW w:w="1432" w:type="dxa"/>
            <w:vAlign w:val="center"/>
          </w:tcPr>
          <w:p w14:paraId="29DE53E3" w14:textId="0F72D175" w:rsidR="003B12C8" w:rsidRDefault="003B12C8" w:rsidP="003B12C8">
            <w:pPr>
              <w:jc w:val="center"/>
            </w:pPr>
            <w:r>
              <w:t>V</w:t>
            </w:r>
          </w:p>
        </w:tc>
        <w:tc>
          <w:tcPr>
            <w:tcW w:w="1980" w:type="dxa"/>
            <w:vAlign w:val="center"/>
          </w:tcPr>
          <w:p w14:paraId="5144EA67" w14:textId="1C9DD288" w:rsidR="003B12C8" w:rsidRPr="005C6ECE" w:rsidRDefault="00305E67" w:rsidP="003B12C8">
            <w:r w:rsidRPr="005C6ECE">
              <w:t>Done</w:t>
            </w:r>
          </w:p>
        </w:tc>
      </w:tr>
      <w:tr w:rsidR="00420498" w14:paraId="53E35D2D" w14:textId="77777777" w:rsidTr="003B12C8">
        <w:tc>
          <w:tcPr>
            <w:tcW w:w="1975" w:type="dxa"/>
            <w:vAlign w:val="center"/>
          </w:tcPr>
          <w:p w14:paraId="732C0934" w14:textId="43BF2CCB" w:rsidR="00420498" w:rsidRDefault="00420498" w:rsidP="003B12C8">
            <w:pPr>
              <w:rPr>
                <w:rFonts w:ascii="Calibri" w:hAnsi="Calibri" w:cs="Calibri"/>
                <w:color w:val="000000"/>
              </w:rPr>
            </w:pPr>
            <w:proofErr w:type="spellStart"/>
            <w:r>
              <w:rPr>
                <w:rFonts w:eastAsia="Times New Roman"/>
              </w:rPr>
              <w:t>Berghahn</w:t>
            </w:r>
            <w:proofErr w:type="spellEnd"/>
            <w:r>
              <w:rPr>
                <w:rFonts w:eastAsia="Times New Roman"/>
              </w:rPr>
              <w:t xml:space="preserve"> Journals</w:t>
            </w:r>
          </w:p>
        </w:tc>
        <w:tc>
          <w:tcPr>
            <w:tcW w:w="3330" w:type="dxa"/>
            <w:vAlign w:val="center"/>
          </w:tcPr>
          <w:p w14:paraId="7B6A0A52" w14:textId="3B9EE74D" w:rsidR="00420498" w:rsidRPr="003C0B68" w:rsidRDefault="00420498" w:rsidP="003B12C8">
            <w:r>
              <w:t>COVID-19 Open Access Journals</w:t>
            </w:r>
          </w:p>
        </w:tc>
        <w:tc>
          <w:tcPr>
            <w:tcW w:w="1628" w:type="dxa"/>
            <w:vAlign w:val="center"/>
          </w:tcPr>
          <w:p w14:paraId="2E1AE480" w14:textId="77777777" w:rsidR="00420498" w:rsidRDefault="00420498" w:rsidP="003B12C8">
            <w:pPr>
              <w:jc w:val="center"/>
            </w:pPr>
          </w:p>
        </w:tc>
        <w:tc>
          <w:tcPr>
            <w:tcW w:w="1432" w:type="dxa"/>
            <w:vAlign w:val="center"/>
          </w:tcPr>
          <w:p w14:paraId="58BCCDF4" w14:textId="6ACB8768" w:rsidR="00420498" w:rsidRDefault="00F03A6F" w:rsidP="003B12C8">
            <w:pPr>
              <w:jc w:val="center"/>
            </w:pPr>
            <w:r>
              <w:t>V</w:t>
            </w:r>
          </w:p>
        </w:tc>
        <w:tc>
          <w:tcPr>
            <w:tcW w:w="1980" w:type="dxa"/>
            <w:vAlign w:val="center"/>
          </w:tcPr>
          <w:p w14:paraId="5E35E01B" w14:textId="6DA273C9" w:rsidR="00420498" w:rsidRPr="005C6ECE" w:rsidRDefault="00305E67" w:rsidP="003B12C8">
            <w:r w:rsidRPr="005C6ECE">
              <w:t>Done</w:t>
            </w:r>
          </w:p>
        </w:tc>
      </w:tr>
      <w:tr w:rsidR="00F03A6F" w14:paraId="09A172DF" w14:textId="77777777" w:rsidTr="003B12C8">
        <w:tc>
          <w:tcPr>
            <w:tcW w:w="1975" w:type="dxa"/>
            <w:vAlign w:val="center"/>
          </w:tcPr>
          <w:p w14:paraId="643942AD" w14:textId="103B7F7C" w:rsidR="00F03A6F" w:rsidRDefault="00F03A6F" w:rsidP="003B12C8">
            <w:pPr>
              <w:rPr>
                <w:rFonts w:eastAsia="Times New Roman"/>
              </w:rPr>
            </w:pPr>
            <w:r w:rsidRPr="00F03A6F">
              <w:rPr>
                <w:rFonts w:eastAsia="Times New Roman"/>
              </w:rPr>
              <w:t xml:space="preserve">Israel Antiquity </w:t>
            </w:r>
            <w:r>
              <w:rPr>
                <w:rFonts w:eastAsia="Times New Roman"/>
              </w:rPr>
              <w:t>A</w:t>
            </w:r>
            <w:r w:rsidRPr="00F03A6F">
              <w:rPr>
                <w:rFonts w:eastAsia="Times New Roman"/>
              </w:rPr>
              <w:t>uthority (IAA)</w:t>
            </w:r>
          </w:p>
        </w:tc>
        <w:tc>
          <w:tcPr>
            <w:tcW w:w="3330" w:type="dxa"/>
            <w:vAlign w:val="center"/>
          </w:tcPr>
          <w:p w14:paraId="03BFC8B5" w14:textId="77777777" w:rsidR="00F03A6F" w:rsidRDefault="00F03A6F" w:rsidP="003B12C8"/>
        </w:tc>
        <w:tc>
          <w:tcPr>
            <w:tcW w:w="1628" w:type="dxa"/>
            <w:vAlign w:val="center"/>
          </w:tcPr>
          <w:p w14:paraId="6F8383C5" w14:textId="5596617B" w:rsidR="00F03A6F" w:rsidRDefault="00F03A6F" w:rsidP="003B12C8">
            <w:pPr>
              <w:jc w:val="center"/>
            </w:pPr>
            <w:r>
              <w:t>V</w:t>
            </w:r>
          </w:p>
        </w:tc>
        <w:tc>
          <w:tcPr>
            <w:tcW w:w="1432" w:type="dxa"/>
            <w:vAlign w:val="center"/>
          </w:tcPr>
          <w:p w14:paraId="2363095D" w14:textId="052696AF" w:rsidR="00F03A6F" w:rsidRDefault="00F03A6F" w:rsidP="003B12C8">
            <w:pPr>
              <w:jc w:val="center"/>
            </w:pPr>
            <w:r>
              <w:t>V</w:t>
            </w:r>
          </w:p>
        </w:tc>
        <w:tc>
          <w:tcPr>
            <w:tcW w:w="1980" w:type="dxa"/>
            <w:vAlign w:val="center"/>
          </w:tcPr>
          <w:p w14:paraId="296B04BC" w14:textId="2AFFE818" w:rsidR="00F03A6F" w:rsidRPr="005C6ECE" w:rsidRDefault="00305E67" w:rsidP="003B12C8">
            <w:r w:rsidRPr="005C6ECE">
              <w:t>Done</w:t>
            </w:r>
          </w:p>
        </w:tc>
      </w:tr>
      <w:tr w:rsidR="00F34620" w14:paraId="3DF41699" w14:textId="77777777" w:rsidTr="003B12C8">
        <w:tc>
          <w:tcPr>
            <w:tcW w:w="1975" w:type="dxa"/>
            <w:vAlign w:val="center"/>
          </w:tcPr>
          <w:p w14:paraId="33457F9C" w14:textId="03EFBA68" w:rsidR="00F34620" w:rsidRPr="00F34620" w:rsidRDefault="00F34620" w:rsidP="00F34620">
            <w:pPr>
              <w:rPr>
                <w:rFonts w:ascii="Calibri" w:hAnsi="Calibri" w:cs="Calibri"/>
                <w:color w:val="000000"/>
              </w:rPr>
            </w:pPr>
            <w:proofErr w:type="spellStart"/>
            <w:r>
              <w:rPr>
                <w:rFonts w:ascii="Calibri" w:hAnsi="Calibri" w:cs="Calibri"/>
                <w:color w:val="000000"/>
              </w:rPr>
              <w:t>BioScientifica</w:t>
            </w:r>
            <w:proofErr w:type="spellEnd"/>
          </w:p>
        </w:tc>
        <w:tc>
          <w:tcPr>
            <w:tcW w:w="3330" w:type="dxa"/>
            <w:vAlign w:val="center"/>
          </w:tcPr>
          <w:p w14:paraId="0C3D5E1D" w14:textId="77777777" w:rsidR="00F34620" w:rsidRDefault="00F34620" w:rsidP="003B12C8"/>
        </w:tc>
        <w:tc>
          <w:tcPr>
            <w:tcW w:w="1628" w:type="dxa"/>
            <w:vAlign w:val="center"/>
          </w:tcPr>
          <w:p w14:paraId="29503B3B" w14:textId="1ECECCB9" w:rsidR="00F34620" w:rsidRDefault="00F34620" w:rsidP="003B12C8">
            <w:pPr>
              <w:jc w:val="center"/>
            </w:pPr>
            <w:r>
              <w:t>V</w:t>
            </w:r>
          </w:p>
        </w:tc>
        <w:tc>
          <w:tcPr>
            <w:tcW w:w="1432" w:type="dxa"/>
            <w:vAlign w:val="center"/>
          </w:tcPr>
          <w:p w14:paraId="05FCFEDC" w14:textId="77777777" w:rsidR="00F34620" w:rsidRDefault="00F34620" w:rsidP="003B12C8">
            <w:pPr>
              <w:jc w:val="center"/>
            </w:pPr>
          </w:p>
        </w:tc>
        <w:tc>
          <w:tcPr>
            <w:tcW w:w="1980" w:type="dxa"/>
            <w:vAlign w:val="center"/>
          </w:tcPr>
          <w:p w14:paraId="55C9E8C8" w14:textId="3677AD99" w:rsidR="00F34620" w:rsidRPr="005C6ECE" w:rsidRDefault="00305E67" w:rsidP="003B12C8">
            <w:r w:rsidRPr="005C6ECE">
              <w:t>Done</w:t>
            </w:r>
          </w:p>
        </w:tc>
      </w:tr>
      <w:tr w:rsidR="00F34620" w14:paraId="5B976057" w14:textId="77777777" w:rsidTr="003B12C8">
        <w:tc>
          <w:tcPr>
            <w:tcW w:w="1975" w:type="dxa"/>
            <w:vAlign w:val="center"/>
          </w:tcPr>
          <w:p w14:paraId="7F08C3ED" w14:textId="7D9A2E7F" w:rsidR="00F34620" w:rsidRDefault="00F34620" w:rsidP="00F34620">
            <w:pPr>
              <w:rPr>
                <w:rFonts w:ascii="Calibri" w:hAnsi="Calibri" w:cs="Calibri"/>
                <w:color w:val="000000"/>
              </w:rPr>
            </w:pPr>
            <w:r>
              <w:rPr>
                <w:rFonts w:ascii="Calibri" w:hAnsi="Calibri" w:cs="Calibri"/>
                <w:color w:val="000000"/>
              </w:rPr>
              <w:t>CSIRO</w:t>
            </w:r>
          </w:p>
        </w:tc>
        <w:tc>
          <w:tcPr>
            <w:tcW w:w="3330" w:type="dxa"/>
            <w:vAlign w:val="center"/>
          </w:tcPr>
          <w:p w14:paraId="0E51541C" w14:textId="320289D4" w:rsidR="00F34620" w:rsidRPr="00F34620" w:rsidRDefault="00F34620" w:rsidP="003B12C8">
            <w:r>
              <w:t>Annual collections (</w:t>
            </w:r>
            <w:r w:rsidR="00011681">
              <w:rPr>
                <w:b/>
                <w:bCs/>
              </w:rPr>
              <w:t>~25</w:t>
            </w:r>
            <w:r>
              <w:t>)</w:t>
            </w:r>
          </w:p>
        </w:tc>
        <w:tc>
          <w:tcPr>
            <w:tcW w:w="1628" w:type="dxa"/>
            <w:vAlign w:val="center"/>
          </w:tcPr>
          <w:p w14:paraId="61147722" w14:textId="1EF6B99F" w:rsidR="00F34620" w:rsidRDefault="00F34620" w:rsidP="003B12C8">
            <w:pPr>
              <w:jc w:val="center"/>
            </w:pPr>
            <w:r>
              <w:t>V</w:t>
            </w:r>
          </w:p>
        </w:tc>
        <w:tc>
          <w:tcPr>
            <w:tcW w:w="1432" w:type="dxa"/>
            <w:vAlign w:val="center"/>
          </w:tcPr>
          <w:p w14:paraId="692B3FB2" w14:textId="77777777" w:rsidR="00F34620" w:rsidRDefault="00F34620" w:rsidP="003B12C8">
            <w:pPr>
              <w:jc w:val="center"/>
            </w:pPr>
          </w:p>
        </w:tc>
        <w:tc>
          <w:tcPr>
            <w:tcW w:w="1980" w:type="dxa"/>
            <w:vAlign w:val="center"/>
          </w:tcPr>
          <w:p w14:paraId="3B378288" w14:textId="284B87FF" w:rsidR="00F34620" w:rsidRPr="005C6ECE" w:rsidRDefault="00305E67" w:rsidP="003B12C8">
            <w:r w:rsidRPr="005C6ECE">
              <w:t>Done</w:t>
            </w:r>
          </w:p>
        </w:tc>
      </w:tr>
      <w:tr w:rsidR="00F34620" w14:paraId="3BEE9A43" w14:textId="77777777" w:rsidTr="003B12C8">
        <w:tc>
          <w:tcPr>
            <w:tcW w:w="1975" w:type="dxa"/>
            <w:vAlign w:val="center"/>
          </w:tcPr>
          <w:p w14:paraId="1F07408A" w14:textId="243E0000" w:rsidR="00F34620" w:rsidRDefault="00F34620" w:rsidP="00F34620">
            <w:pPr>
              <w:rPr>
                <w:rFonts w:ascii="Calibri" w:hAnsi="Calibri" w:cs="Calibri"/>
                <w:color w:val="000000"/>
              </w:rPr>
            </w:pPr>
            <w:proofErr w:type="spellStart"/>
            <w:r>
              <w:rPr>
                <w:rFonts w:ascii="Calibri" w:hAnsi="Calibri" w:cs="Calibri"/>
                <w:color w:val="000000"/>
              </w:rPr>
              <w:lastRenderedPageBreak/>
              <w:t>Ingebook</w:t>
            </w:r>
            <w:proofErr w:type="spellEnd"/>
          </w:p>
        </w:tc>
        <w:tc>
          <w:tcPr>
            <w:tcW w:w="3330" w:type="dxa"/>
            <w:vAlign w:val="center"/>
          </w:tcPr>
          <w:p w14:paraId="7443A8CC" w14:textId="77777777" w:rsidR="00F34620" w:rsidRDefault="00F34620" w:rsidP="003B12C8"/>
        </w:tc>
        <w:tc>
          <w:tcPr>
            <w:tcW w:w="1628" w:type="dxa"/>
            <w:vAlign w:val="center"/>
          </w:tcPr>
          <w:p w14:paraId="62AFA2ED" w14:textId="7992BEDD" w:rsidR="00F34620" w:rsidRDefault="00F34620" w:rsidP="003B12C8">
            <w:pPr>
              <w:jc w:val="center"/>
            </w:pPr>
            <w:r>
              <w:t>V</w:t>
            </w:r>
          </w:p>
        </w:tc>
        <w:tc>
          <w:tcPr>
            <w:tcW w:w="1432" w:type="dxa"/>
            <w:vAlign w:val="center"/>
          </w:tcPr>
          <w:p w14:paraId="070A5204" w14:textId="77777777" w:rsidR="00F34620" w:rsidRDefault="00F34620" w:rsidP="003B12C8">
            <w:pPr>
              <w:jc w:val="center"/>
            </w:pPr>
          </w:p>
        </w:tc>
        <w:tc>
          <w:tcPr>
            <w:tcW w:w="1980" w:type="dxa"/>
            <w:vAlign w:val="center"/>
          </w:tcPr>
          <w:p w14:paraId="31F916DB" w14:textId="566715D7" w:rsidR="00F34620" w:rsidRPr="005C6ECE" w:rsidRDefault="009551E6" w:rsidP="003B12C8">
            <w:r w:rsidRPr="005C6ECE">
              <w:t>Continue</w:t>
            </w:r>
            <w:r w:rsidR="00305E67" w:rsidRPr="005C6ECE">
              <w:t>d</w:t>
            </w:r>
            <w:r w:rsidRPr="005C6ECE">
              <w:t xml:space="preserve"> in</w:t>
            </w:r>
            <w:r w:rsidR="00305E67" w:rsidRPr="005C6ECE">
              <w:t>to</w:t>
            </w:r>
            <w:r w:rsidRPr="005C6ECE">
              <w:t xml:space="preserve"> Q1</w:t>
            </w:r>
          </w:p>
        </w:tc>
      </w:tr>
      <w:tr w:rsidR="00F34620" w14:paraId="7384A718" w14:textId="77777777" w:rsidTr="003B12C8">
        <w:tc>
          <w:tcPr>
            <w:tcW w:w="1975" w:type="dxa"/>
            <w:vAlign w:val="center"/>
          </w:tcPr>
          <w:p w14:paraId="54F2553F" w14:textId="0593A09E" w:rsidR="00F34620" w:rsidRDefault="00F34620" w:rsidP="00F34620">
            <w:pPr>
              <w:rPr>
                <w:rFonts w:ascii="Calibri" w:hAnsi="Calibri" w:cs="Calibri"/>
                <w:color w:val="000000"/>
              </w:rPr>
            </w:pPr>
            <w:r>
              <w:rPr>
                <w:rFonts w:ascii="Calibri" w:hAnsi="Calibri" w:cs="Calibri"/>
                <w:color w:val="000000"/>
              </w:rPr>
              <w:t>ASCE</w:t>
            </w:r>
          </w:p>
        </w:tc>
        <w:tc>
          <w:tcPr>
            <w:tcW w:w="3330" w:type="dxa"/>
            <w:vAlign w:val="center"/>
          </w:tcPr>
          <w:p w14:paraId="6FBD286D" w14:textId="4A5F4174" w:rsidR="00F34620" w:rsidRPr="002945DD" w:rsidRDefault="00F34620" w:rsidP="003B12C8">
            <w:r>
              <w:t>Multiple collections</w:t>
            </w:r>
            <w:r w:rsidR="00011681">
              <w:t xml:space="preserve"> </w:t>
            </w:r>
            <w:r w:rsidR="002945DD">
              <w:t>(</w:t>
            </w:r>
            <w:r w:rsidR="002945DD">
              <w:rPr>
                <w:b/>
                <w:bCs/>
              </w:rPr>
              <w:t>~5</w:t>
            </w:r>
            <w:r w:rsidR="002945DD">
              <w:t>)</w:t>
            </w:r>
          </w:p>
        </w:tc>
        <w:tc>
          <w:tcPr>
            <w:tcW w:w="1628" w:type="dxa"/>
            <w:vAlign w:val="center"/>
          </w:tcPr>
          <w:p w14:paraId="46C4D5EF" w14:textId="28541824" w:rsidR="00F34620" w:rsidRDefault="00F34620" w:rsidP="003B12C8">
            <w:pPr>
              <w:jc w:val="center"/>
            </w:pPr>
            <w:r>
              <w:t>V</w:t>
            </w:r>
          </w:p>
        </w:tc>
        <w:tc>
          <w:tcPr>
            <w:tcW w:w="1432" w:type="dxa"/>
            <w:vAlign w:val="center"/>
          </w:tcPr>
          <w:p w14:paraId="085000E1" w14:textId="77777777" w:rsidR="00F34620" w:rsidRDefault="00F34620" w:rsidP="003B12C8">
            <w:pPr>
              <w:jc w:val="center"/>
            </w:pPr>
          </w:p>
        </w:tc>
        <w:tc>
          <w:tcPr>
            <w:tcW w:w="1980" w:type="dxa"/>
            <w:vAlign w:val="center"/>
          </w:tcPr>
          <w:p w14:paraId="003E5D0F" w14:textId="74AD0B10" w:rsidR="00F34620" w:rsidRPr="005C6ECE" w:rsidRDefault="00305E67" w:rsidP="003B12C8">
            <w:r w:rsidRPr="005C6ECE">
              <w:t>Done</w:t>
            </w:r>
          </w:p>
        </w:tc>
      </w:tr>
      <w:tr w:rsidR="00F34620" w14:paraId="4D5D4102" w14:textId="77777777" w:rsidTr="003B12C8">
        <w:tc>
          <w:tcPr>
            <w:tcW w:w="1975" w:type="dxa"/>
            <w:vAlign w:val="center"/>
          </w:tcPr>
          <w:p w14:paraId="214EB8BE" w14:textId="7A8E4EA7" w:rsidR="00F34620" w:rsidRDefault="00F34620" w:rsidP="00F34620">
            <w:pPr>
              <w:rPr>
                <w:rFonts w:ascii="Calibri" w:hAnsi="Calibri" w:cs="Calibri"/>
                <w:color w:val="000000"/>
              </w:rPr>
            </w:pPr>
            <w:r w:rsidRPr="00F34620">
              <w:rPr>
                <w:rFonts w:ascii="Calibri" w:hAnsi="Calibri" w:cs="Calibri"/>
                <w:color w:val="000000"/>
              </w:rPr>
              <w:t>Morgan &amp; Claypool</w:t>
            </w:r>
          </w:p>
        </w:tc>
        <w:tc>
          <w:tcPr>
            <w:tcW w:w="3330" w:type="dxa"/>
            <w:vAlign w:val="center"/>
          </w:tcPr>
          <w:p w14:paraId="641214CB" w14:textId="20CFC9FD" w:rsidR="00F34620" w:rsidRDefault="00F34620" w:rsidP="003B12C8">
            <w:r w:rsidRPr="00F34620">
              <w:t>Morgan &amp; Claypool Synthesis Collection Ten</w:t>
            </w:r>
          </w:p>
        </w:tc>
        <w:tc>
          <w:tcPr>
            <w:tcW w:w="1628" w:type="dxa"/>
            <w:vAlign w:val="center"/>
          </w:tcPr>
          <w:p w14:paraId="24B4A80C" w14:textId="5E84B92A" w:rsidR="00F34620" w:rsidRDefault="00F34620" w:rsidP="003B12C8">
            <w:pPr>
              <w:jc w:val="center"/>
            </w:pPr>
            <w:r>
              <w:t>V</w:t>
            </w:r>
          </w:p>
        </w:tc>
        <w:tc>
          <w:tcPr>
            <w:tcW w:w="1432" w:type="dxa"/>
            <w:vAlign w:val="center"/>
          </w:tcPr>
          <w:p w14:paraId="419F8C8E" w14:textId="77777777" w:rsidR="00F34620" w:rsidRDefault="00F34620" w:rsidP="003B12C8">
            <w:pPr>
              <w:jc w:val="center"/>
            </w:pPr>
          </w:p>
        </w:tc>
        <w:tc>
          <w:tcPr>
            <w:tcW w:w="1980" w:type="dxa"/>
            <w:vAlign w:val="center"/>
          </w:tcPr>
          <w:p w14:paraId="20E00645" w14:textId="2D8E6551" w:rsidR="00F34620" w:rsidRPr="005C6ECE" w:rsidRDefault="00305E67" w:rsidP="003B12C8">
            <w:r w:rsidRPr="005C6ECE">
              <w:t>Done</w:t>
            </w:r>
          </w:p>
        </w:tc>
      </w:tr>
      <w:tr w:rsidR="00F34620" w14:paraId="4EEF4875" w14:textId="77777777" w:rsidTr="003B12C8">
        <w:tc>
          <w:tcPr>
            <w:tcW w:w="1975" w:type="dxa"/>
            <w:vAlign w:val="center"/>
          </w:tcPr>
          <w:p w14:paraId="183CFB2B" w14:textId="790CE21D" w:rsidR="00F34620" w:rsidRPr="00F34620" w:rsidRDefault="00F34620" w:rsidP="00F34620">
            <w:pPr>
              <w:rPr>
                <w:rFonts w:ascii="Calibri" w:hAnsi="Calibri" w:cs="Calibri"/>
                <w:color w:val="000000"/>
              </w:rPr>
            </w:pPr>
            <w:r>
              <w:rPr>
                <w:rFonts w:ascii="Calibri" w:hAnsi="Calibri" w:cs="Calibri"/>
                <w:color w:val="000000"/>
              </w:rPr>
              <w:t>IOP</w:t>
            </w:r>
          </w:p>
        </w:tc>
        <w:tc>
          <w:tcPr>
            <w:tcW w:w="3330" w:type="dxa"/>
            <w:vAlign w:val="center"/>
          </w:tcPr>
          <w:p w14:paraId="767C6195" w14:textId="18BDC41E" w:rsidR="00F34620" w:rsidRPr="00F34620" w:rsidRDefault="00F34620" w:rsidP="003B12C8">
            <w:r w:rsidRPr="00F34620">
              <w:t>ECS Digital Library</w:t>
            </w:r>
          </w:p>
        </w:tc>
        <w:tc>
          <w:tcPr>
            <w:tcW w:w="1628" w:type="dxa"/>
            <w:vAlign w:val="center"/>
          </w:tcPr>
          <w:p w14:paraId="1CB87D7A" w14:textId="43196626" w:rsidR="00F34620" w:rsidRDefault="00F34620" w:rsidP="003B12C8">
            <w:pPr>
              <w:jc w:val="center"/>
            </w:pPr>
            <w:r>
              <w:t>V</w:t>
            </w:r>
          </w:p>
        </w:tc>
        <w:tc>
          <w:tcPr>
            <w:tcW w:w="1432" w:type="dxa"/>
            <w:vAlign w:val="center"/>
          </w:tcPr>
          <w:p w14:paraId="6CB27DF8" w14:textId="77777777" w:rsidR="00F34620" w:rsidRDefault="00F34620" w:rsidP="003B12C8">
            <w:pPr>
              <w:jc w:val="center"/>
            </w:pPr>
          </w:p>
        </w:tc>
        <w:tc>
          <w:tcPr>
            <w:tcW w:w="1980" w:type="dxa"/>
            <w:vAlign w:val="center"/>
          </w:tcPr>
          <w:p w14:paraId="16978C55" w14:textId="4AD19BAF" w:rsidR="00F34620" w:rsidRPr="005C6ECE" w:rsidRDefault="00305E67" w:rsidP="003B12C8">
            <w:r w:rsidRPr="005C6ECE">
              <w:t>Done</w:t>
            </w:r>
          </w:p>
        </w:tc>
      </w:tr>
      <w:tr w:rsidR="009551E6" w14:paraId="5683EB25" w14:textId="77777777" w:rsidTr="003B12C8">
        <w:tc>
          <w:tcPr>
            <w:tcW w:w="1975" w:type="dxa"/>
            <w:vAlign w:val="center"/>
          </w:tcPr>
          <w:p w14:paraId="1B1DC729" w14:textId="0E22047B" w:rsidR="009551E6" w:rsidRDefault="009551E6" w:rsidP="009551E6">
            <w:pPr>
              <w:rPr>
                <w:rFonts w:ascii="Calibri" w:hAnsi="Calibri" w:cs="Calibri"/>
                <w:color w:val="000000"/>
              </w:rPr>
            </w:pPr>
            <w:r>
              <w:rPr>
                <w:rFonts w:ascii="Calibri" w:hAnsi="Calibri" w:cs="Calibri"/>
                <w:color w:val="000000"/>
              </w:rPr>
              <w:t>Project Muse</w:t>
            </w:r>
          </w:p>
        </w:tc>
        <w:tc>
          <w:tcPr>
            <w:tcW w:w="3330" w:type="dxa"/>
            <w:vAlign w:val="center"/>
          </w:tcPr>
          <w:p w14:paraId="606E2C83" w14:textId="0AAF8D39" w:rsidR="009551E6" w:rsidRPr="002945DD" w:rsidRDefault="009551E6" w:rsidP="009551E6">
            <w:r>
              <w:t>Multiple collections (</w:t>
            </w:r>
            <w:r>
              <w:rPr>
                <w:b/>
                <w:bCs/>
              </w:rPr>
              <w:t>~600</w:t>
            </w:r>
            <w:r>
              <w:t>)</w:t>
            </w:r>
          </w:p>
        </w:tc>
        <w:tc>
          <w:tcPr>
            <w:tcW w:w="1628" w:type="dxa"/>
            <w:vAlign w:val="center"/>
          </w:tcPr>
          <w:p w14:paraId="7DAE7567" w14:textId="32D8ADC4" w:rsidR="009551E6" w:rsidRDefault="009551E6" w:rsidP="009551E6">
            <w:pPr>
              <w:jc w:val="center"/>
            </w:pPr>
            <w:r>
              <w:t>V</w:t>
            </w:r>
          </w:p>
        </w:tc>
        <w:tc>
          <w:tcPr>
            <w:tcW w:w="1432" w:type="dxa"/>
            <w:vAlign w:val="center"/>
          </w:tcPr>
          <w:p w14:paraId="28DAEC20" w14:textId="77777777" w:rsidR="009551E6" w:rsidRDefault="009551E6" w:rsidP="009551E6">
            <w:pPr>
              <w:jc w:val="center"/>
            </w:pPr>
          </w:p>
        </w:tc>
        <w:tc>
          <w:tcPr>
            <w:tcW w:w="1980" w:type="dxa"/>
            <w:vAlign w:val="center"/>
          </w:tcPr>
          <w:p w14:paraId="71A15D44" w14:textId="53DBB225" w:rsidR="009551E6" w:rsidRPr="005C6ECE" w:rsidRDefault="009551E6" w:rsidP="009551E6">
            <w:r w:rsidRPr="005C6ECE">
              <w:t>Continue</w:t>
            </w:r>
            <w:r w:rsidR="00305E67" w:rsidRPr="005C6ECE">
              <w:t>d</w:t>
            </w:r>
            <w:r w:rsidRPr="005C6ECE">
              <w:t xml:space="preserve"> in</w:t>
            </w:r>
            <w:r w:rsidR="00305E67" w:rsidRPr="005C6ECE">
              <w:t>to</w:t>
            </w:r>
            <w:r w:rsidRPr="005C6ECE">
              <w:t xml:space="preserve"> Q1</w:t>
            </w:r>
          </w:p>
        </w:tc>
      </w:tr>
      <w:tr w:rsidR="009551E6" w14:paraId="0E58F654" w14:textId="77777777" w:rsidTr="003B12C8">
        <w:tc>
          <w:tcPr>
            <w:tcW w:w="1975" w:type="dxa"/>
            <w:vAlign w:val="center"/>
          </w:tcPr>
          <w:p w14:paraId="7AB61B20" w14:textId="0BF12BAE" w:rsidR="009551E6" w:rsidRDefault="009551E6" w:rsidP="009551E6">
            <w:pPr>
              <w:rPr>
                <w:rFonts w:ascii="Calibri" w:hAnsi="Calibri" w:cs="Calibri"/>
                <w:color w:val="000000"/>
              </w:rPr>
            </w:pPr>
            <w:r>
              <w:rPr>
                <w:rFonts w:ascii="Calibri" w:hAnsi="Calibri" w:cs="Calibri"/>
                <w:color w:val="000000"/>
              </w:rPr>
              <w:t>MIT Press</w:t>
            </w:r>
          </w:p>
        </w:tc>
        <w:tc>
          <w:tcPr>
            <w:tcW w:w="3330" w:type="dxa"/>
            <w:vAlign w:val="center"/>
          </w:tcPr>
          <w:p w14:paraId="373B8A0B" w14:textId="71E40D4B" w:rsidR="009551E6" w:rsidRPr="002945DD" w:rsidRDefault="009551E6" w:rsidP="009551E6">
            <w:r>
              <w:t>Multiple collections (</w:t>
            </w:r>
            <w:r>
              <w:rPr>
                <w:b/>
                <w:bCs/>
              </w:rPr>
              <w:t>~15</w:t>
            </w:r>
            <w:r>
              <w:t>)</w:t>
            </w:r>
          </w:p>
        </w:tc>
        <w:tc>
          <w:tcPr>
            <w:tcW w:w="1628" w:type="dxa"/>
            <w:vAlign w:val="center"/>
          </w:tcPr>
          <w:p w14:paraId="022BA5BC" w14:textId="5E3CD370" w:rsidR="009551E6" w:rsidRDefault="009551E6" w:rsidP="009551E6">
            <w:pPr>
              <w:jc w:val="center"/>
            </w:pPr>
            <w:r>
              <w:t>V</w:t>
            </w:r>
          </w:p>
        </w:tc>
        <w:tc>
          <w:tcPr>
            <w:tcW w:w="1432" w:type="dxa"/>
            <w:vAlign w:val="center"/>
          </w:tcPr>
          <w:p w14:paraId="5F81D9B0" w14:textId="77777777" w:rsidR="009551E6" w:rsidRDefault="009551E6" w:rsidP="009551E6">
            <w:pPr>
              <w:jc w:val="center"/>
            </w:pPr>
          </w:p>
        </w:tc>
        <w:tc>
          <w:tcPr>
            <w:tcW w:w="1980" w:type="dxa"/>
            <w:vAlign w:val="center"/>
          </w:tcPr>
          <w:p w14:paraId="13891E38" w14:textId="2E4E0E75" w:rsidR="009551E6" w:rsidRPr="005C6ECE" w:rsidRDefault="00305E67" w:rsidP="009551E6">
            <w:r w:rsidRPr="005C6ECE">
              <w:t>Done</w:t>
            </w:r>
          </w:p>
        </w:tc>
      </w:tr>
      <w:tr w:rsidR="009551E6" w14:paraId="5578E70E" w14:textId="77777777" w:rsidTr="003B12C8">
        <w:tc>
          <w:tcPr>
            <w:tcW w:w="1975" w:type="dxa"/>
            <w:vAlign w:val="center"/>
          </w:tcPr>
          <w:p w14:paraId="264CA253" w14:textId="2C57E8E4" w:rsidR="009551E6" w:rsidRDefault="009551E6" w:rsidP="009551E6">
            <w:pPr>
              <w:rPr>
                <w:rFonts w:ascii="Calibri" w:hAnsi="Calibri" w:cs="Calibri"/>
                <w:color w:val="000000"/>
              </w:rPr>
            </w:pPr>
            <w:r>
              <w:rPr>
                <w:rFonts w:ascii="Calibri" w:hAnsi="Calibri" w:cs="Calibri"/>
                <w:color w:val="000000"/>
              </w:rPr>
              <w:t xml:space="preserve">Scholars Portal </w:t>
            </w:r>
          </w:p>
        </w:tc>
        <w:tc>
          <w:tcPr>
            <w:tcW w:w="3330" w:type="dxa"/>
            <w:vAlign w:val="center"/>
          </w:tcPr>
          <w:p w14:paraId="64FC2291" w14:textId="4294E5A0" w:rsidR="009551E6" w:rsidRPr="002945DD" w:rsidRDefault="009551E6" w:rsidP="009551E6">
            <w:r>
              <w:t>Multiple collections (~</w:t>
            </w:r>
            <w:r>
              <w:rPr>
                <w:b/>
                <w:bCs/>
              </w:rPr>
              <w:t>5</w:t>
            </w:r>
            <w:r>
              <w:t>)</w:t>
            </w:r>
          </w:p>
        </w:tc>
        <w:tc>
          <w:tcPr>
            <w:tcW w:w="1628" w:type="dxa"/>
            <w:vAlign w:val="center"/>
          </w:tcPr>
          <w:p w14:paraId="37C6FB67" w14:textId="5E142062" w:rsidR="009551E6" w:rsidRDefault="009551E6" w:rsidP="009551E6">
            <w:pPr>
              <w:jc w:val="center"/>
            </w:pPr>
            <w:r>
              <w:t>V</w:t>
            </w:r>
          </w:p>
        </w:tc>
        <w:tc>
          <w:tcPr>
            <w:tcW w:w="1432" w:type="dxa"/>
            <w:vAlign w:val="center"/>
          </w:tcPr>
          <w:p w14:paraId="67A77961" w14:textId="77777777" w:rsidR="009551E6" w:rsidRDefault="009551E6" w:rsidP="009551E6">
            <w:pPr>
              <w:jc w:val="center"/>
            </w:pPr>
          </w:p>
        </w:tc>
        <w:tc>
          <w:tcPr>
            <w:tcW w:w="1980" w:type="dxa"/>
            <w:vAlign w:val="center"/>
          </w:tcPr>
          <w:p w14:paraId="1EE86BB6" w14:textId="038D7041" w:rsidR="009551E6" w:rsidRPr="005C6ECE" w:rsidRDefault="00305E67" w:rsidP="009551E6">
            <w:r w:rsidRPr="005C6ECE">
              <w:t>Done</w:t>
            </w:r>
          </w:p>
        </w:tc>
      </w:tr>
      <w:tr w:rsidR="009551E6" w14:paraId="4295E555" w14:textId="77777777" w:rsidTr="003B12C8">
        <w:tc>
          <w:tcPr>
            <w:tcW w:w="1975" w:type="dxa"/>
            <w:vAlign w:val="center"/>
          </w:tcPr>
          <w:p w14:paraId="3E24945F" w14:textId="417C29F6" w:rsidR="009551E6" w:rsidRDefault="009551E6" w:rsidP="009551E6">
            <w:pPr>
              <w:rPr>
                <w:rFonts w:ascii="Calibri" w:hAnsi="Calibri" w:cs="Calibri"/>
                <w:color w:val="000000"/>
              </w:rPr>
            </w:pPr>
            <w:r>
              <w:rPr>
                <w:rFonts w:ascii="Calibri" w:hAnsi="Calibri" w:cs="Calibri"/>
                <w:color w:val="000000"/>
              </w:rPr>
              <w:t>ProQuest</w:t>
            </w:r>
          </w:p>
        </w:tc>
        <w:tc>
          <w:tcPr>
            <w:tcW w:w="3330" w:type="dxa"/>
            <w:vAlign w:val="center"/>
          </w:tcPr>
          <w:p w14:paraId="5DF96949" w14:textId="77777777" w:rsidR="009551E6" w:rsidRDefault="009551E6" w:rsidP="009551E6">
            <w:r>
              <w:t>Youth and Popular Culture Magazine Archive</w:t>
            </w:r>
          </w:p>
          <w:p w14:paraId="44490FBA" w14:textId="77777777" w:rsidR="009551E6" w:rsidRDefault="009551E6" w:rsidP="009551E6">
            <w:r>
              <w:t>EEB Collection 18</w:t>
            </w:r>
          </w:p>
          <w:p w14:paraId="1C5CE7FD" w14:textId="41ED363A" w:rsidR="009551E6" w:rsidRDefault="009551E6" w:rsidP="009551E6">
            <w:r>
              <w:t>Women's Magazine Archive III</w:t>
            </w:r>
          </w:p>
        </w:tc>
        <w:tc>
          <w:tcPr>
            <w:tcW w:w="1628" w:type="dxa"/>
            <w:vAlign w:val="center"/>
          </w:tcPr>
          <w:p w14:paraId="333CA8D5" w14:textId="5DC204C2" w:rsidR="009551E6" w:rsidRDefault="009551E6" w:rsidP="009551E6">
            <w:pPr>
              <w:jc w:val="center"/>
            </w:pPr>
            <w:r>
              <w:t>V</w:t>
            </w:r>
          </w:p>
        </w:tc>
        <w:tc>
          <w:tcPr>
            <w:tcW w:w="1432" w:type="dxa"/>
            <w:vAlign w:val="center"/>
          </w:tcPr>
          <w:p w14:paraId="3925B7A4" w14:textId="77777777" w:rsidR="009551E6" w:rsidRDefault="009551E6" w:rsidP="009551E6">
            <w:pPr>
              <w:jc w:val="center"/>
            </w:pPr>
          </w:p>
        </w:tc>
        <w:tc>
          <w:tcPr>
            <w:tcW w:w="1980" w:type="dxa"/>
            <w:vAlign w:val="center"/>
          </w:tcPr>
          <w:p w14:paraId="1D641AB1" w14:textId="77777777" w:rsidR="00305E67" w:rsidRPr="005C6ECE" w:rsidRDefault="00305E67" w:rsidP="00552BFA">
            <w:r w:rsidRPr="005C6ECE">
              <w:t>Done</w:t>
            </w:r>
          </w:p>
          <w:p w14:paraId="7702D442" w14:textId="744DD850" w:rsidR="009551E6" w:rsidRPr="005C6ECE" w:rsidRDefault="00305E67" w:rsidP="00305E67">
            <w:r w:rsidRPr="005C6ECE">
              <w:t xml:space="preserve">Note: launch date for </w:t>
            </w:r>
            <w:r w:rsidR="00552BFA" w:rsidRPr="005C6ECE">
              <w:t>“Women's Magazine Archive III”</w:t>
            </w:r>
            <w:r w:rsidRPr="005C6ECE">
              <w:t xml:space="preserve"> </w:t>
            </w:r>
            <w:r w:rsidR="009551E6" w:rsidRPr="005C6ECE">
              <w:t>moved to mid-2021</w:t>
            </w:r>
          </w:p>
        </w:tc>
      </w:tr>
      <w:tr w:rsidR="009551E6" w14:paraId="0AC2FB39" w14:textId="77777777" w:rsidTr="003B12C8">
        <w:tc>
          <w:tcPr>
            <w:tcW w:w="1975" w:type="dxa"/>
            <w:vAlign w:val="center"/>
          </w:tcPr>
          <w:p w14:paraId="2CA19DFF" w14:textId="1FE5C86F" w:rsidR="009551E6" w:rsidRPr="009204C4" w:rsidRDefault="009551E6" w:rsidP="009551E6">
            <w:pPr>
              <w:rPr>
                <w:rFonts w:ascii="Calibri" w:hAnsi="Calibri" w:cs="Calibri"/>
              </w:rPr>
            </w:pPr>
            <w:r w:rsidRPr="009204C4">
              <w:rPr>
                <w:rFonts w:ascii="Calibri" w:hAnsi="Calibri" w:cs="Calibri"/>
              </w:rPr>
              <w:t>AMS (American Mathematical Society)</w:t>
            </w:r>
          </w:p>
        </w:tc>
        <w:tc>
          <w:tcPr>
            <w:tcW w:w="3330" w:type="dxa"/>
            <w:vAlign w:val="center"/>
          </w:tcPr>
          <w:p w14:paraId="4F370180" w14:textId="54104A00" w:rsidR="009551E6" w:rsidRDefault="009551E6" w:rsidP="009551E6">
            <w:r>
              <w:t>Multiple collections (</w:t>
            </w:r>
            <w:r w:rsidRPr="002945DD">
              <w:rPr>
                <w:b/>
                <w:bCs/>
              </w:rPr>
              <w:t>~35</w:t>
            </w:r>
            <w:r>
              <w:t>)</w:t>
            </w:r>
          </w:p>
        </w:tc>
        <w:tc>
          <w:tcPr>
            <w:tcW w:w="1628" w:type="dxa"/>
            <w:vAlign w:val="center"/>
          </w:tcPr>
          <w:p w14:paraId="0C415861" w14:textId="7527AE05" w:rsidR="009551E6" w:rsidRDefault="009551E6" w:rsidP="009551E6">
            <w:pPr>
              <w:jc w:val="center"/>
            </w:pPr>
            <w:r>
              <w:t>V</w:t>
            </w:r>
          </w:p>
        </w:tc>
        <w:tc>
          <w:tcPr>
            <w:tcW w:w="1432" w:type="dxa"/>
            <w:vAlign w:val="center"/>
          </w:tcPr>
          <w:p w14:paraId="41E842A7" w14:textId="77777777" w:rsidR="009551E6" w:rsidRDefault="009551E6" w:rsidP="009551E6">
            <w:pPr>
              <w:jc w:val="center"/>
            </w:pPr>
          </w:p>
        </w:tc>
        <w:tc>
          <w:tcPr>
            <w:tcW w:w="1980" w:type="dxa"/>
            <w:vAlign w:val="center"/>
          </w:tcPr>
          <w:p w14:paraId="0651CA1A" w14:textId="66945D9B" w:rsidR="009551E6" w:rsidRPr="005C6ECE" w:rsidRDefault="009551E6" w:rsidP="009551E6">
            <w:r w:rsidRPr="005C6ECE">
              <w:t xml:space="preserve">Will be released in Q1  </w:t>
            </w:r>
          </w:p>
        </w:tc>
      </w:tr>
      <w:tr w:rsidR="001539C0" w14:paraId="53802E09" w14:textId="77777777" w:rsidTr="003B12C8">
        <w:tc>
          <w:tcPr>
            <w:tcW w:w="1975" w:type="dxa"/>
            <w:vAlign w:val="center"/>
          </w:tcPr>
          <w:p w14:paraId="23B7358A" w14:textId="23023178" w:rsidR="001539C0" w:rsidRPr="009204C4" w:rsidRDefault="001539C0" w:rsidP="001539C0">
            <w:pPr>
              <w:rPr>
                <w:rFonts w:ascii="Calibri" w:hAnsi="Calibri" w:cs="Calibri"/>
              </w:rPr>
            </w:pPr>
            <w:bookmarkStart w:id="2" w:name="_GoBack" w:colFirst="4" w:colLast="4"/>
            <w:r>
              <w:rPr>
                <w:rFonts w:ascii="Calibri" w:hAnsi="Calibri" w:cs="Calibri"/>
                <w:color w:val="000000"/>
              </w:rPr>
              <w:t>IBISWorld</w:t>
            </w:r>
          </w:p>
        </w:tc>
        <w:tc>
          <w:tcPr>
            <w:tcW w:w="3330" w:type="dxa"/>
            <w:vAlign w:val="center"/>
          </w:tcPr>
          <w:p w14:paraId="468DADC6" w14:textId="26307F25" w:rsidR="001539C0" w:rsidRDefault="001539C0" w:rsidP="001539C0">
            <w:proofErr w:type="spellStart"/>
            <w:r w:rsidRPr="00F12AF1">
              <w:t>Ibisworld</w:t>
            </w:r>
            <w:proofErr w:type="spellEnd"/>
            <w:r w:rsidRPr="00F12AF1">
              <w:t>-primary</w:t>
            </w:r>
          </w:p>
        </w:tc>
        <w:tc>
          <w:tcPr>
            <w:tcW w:w="1628" w:type="dxa"/>
            <w:vAlign w:val="center"/>
          </w:tcPr>
          <w:p w14:paraId="44505913" w14:textId="77777777" w:rsidR="001539C0" w:rsidRDefault="001539C0" w:rsidP="001539C0">
            <w:pPr>
              <w:jc w:val="center"/>
            </w:pPr>
          </w:p>
        </w:tc>
        <w:tc>
          <w:tcPr>
            <w:tcW w:w="1432" w:type="dxa"/>
            <w:vAlign w:val="center"/>
          </w:tcPr>
          <w:p w14:paraId="59760711" w14:textId="6F56620D" w:rsidR="001539C0" w:rsidRDefault="001539C0" w:rsidP="001539C0">
            <w:pPr>
              <w:jc w:val="center"/>
            </w:pPr>
            <w:r>
              <w:t>V</w:t>
            </w:r>
          </w:p>
        </w:tc>
        <w:tc>
          <w:tcPr>
            <w:tcW w:w="1980" w:type="dxa"/>
            <w:vAlign w:val="center"/>
          </w:tcPr>
          <w:p w14:paraId="1FF9F6DD" w14:textId="54FE66A8" w:rsidR="001539C0" w:rsidRPr="005C6ECE" w:rsidRDefault="001539C0" w:rsidP="001539C0">
            <w:r w:rsidRPr="005C6ECE">
              <w:t>Continued into Q1</w:t>
            </w:r>
          </w:p>
        </w:tc>
      </w:tr>
      <w:bookmarkEnd w:id="2"/>
    </w:tbl>
    <w:p w14:paraId="70D4CFE0" w14:textId="2F37C03C" w:rsidR="00C56860" w:rsidRDefault="00C56860"/>
    <w:p w14:paraId="08D67B04" w14:textId="77777777" w:rsidR="00C56860" w:rsidRDefault="00C56860"/>
    <w:sectPr w:rsidR="00C56860" w:rsidSect="00CF303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F17"/>
    <w:multiLevelType w:val="hybridMultilevel"/>
    <w:tmpl w:val="114AB7CA"/>
    <w:lvl w:ilvl="0" w:tplc="D6C6E50E">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D4DD8"/>
    <w:multiLevelType w:val="hybridMultilevel"/>
    <w:tmpl w:val="E9ECA3F4"/>
    <w:lvl w:ilvl="0" w:tplc="8CCC195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440F1"/>
    <w:multiLevelType w:val="hybridMultilevel"/>
    <w:tmpl w:val="15582872"/>
    <w:lvl w:ilvl="0" w:tplc="D23AA7DC">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5C"/>
    <w:rsid w:val="00001DD1"/>
    <w:rsid w:val="00011681"/>
    <w:rsid w:val="000164A0"/>
    <w:rsid w:val="00027784"/>
    <w:rsid w:val="00040750"/>
    <w:rsid w:val="00040A6B"/>
    <w:rsid w:val="000563E7"/>
    <w:rsid w:val="0006334A"/>
    <w:rsid w:val="000665C9"/>
    <w:rsid w:val="00077D60"/>
    <w:rsid w:val="000901C2"/>
    <w:rsid w:val="000D4A09"/>
    <w:rsid w:val="000F1872"/>
    <w:rsid w:val="00105B34"/>
    <w:rsid w:val="00111906"/>
    <w:rsid w:val="001227B9"/>
    <w:rsid w:val="00146FED"/>
    <w:rsid w:val="001539C0"/>
    <w:rsid w:val="0015723A"/>
    <w:rsid w:val="00180D83"/>
    <w:rsid w:val="00181544"/>
    <w:rsid w:val="00186829"/>
    <w:rsid w:val="00195C5C"/>
    <w:rsid w:val="001C68B3"/>
    <w:rsid w:val="001D72E7"/>
    <w:rsid w:val="001E0ACE"/>
    <w:rsid w:val="001F2738"/>
    <w:rsid w:val="00220B6C"/>
    <w:rsid w:val="002523A3"/>
    <w:rsid w:val="002540A7"/>
    <w:rsid w:val="0026516D"/>
    <w:rsid w:val="002717A1"/>
    <w:rsid w:val="00276A7C"/>
    <w:rsid w:val="002945DD"/>
    <w:rsid w:val="002A0FDB"/>
    <w:rsid w:val="002A1DFD"/>
    <w:rsid w:val="002B255E"/>
    <w:rsid w:val="002D3CF4"/>
    <w:rsid w:val="002F054F"/>
    <w:rsid w:val="00304D5A"/>
    <w:rsid w:val="00305E67"/>
    <w:rsid w:val="00345951"/>
    <w:rsid w:val="00360A28"/>
    <w:rsid w:val="00361478"/>
    <w:rsid w:val="00361A1C"/>
    <w:rsid w:val="00370D8E"/>
    <w:rsid w:val="00382045"/>
    <w:rsid w:val="0038375E"/>
    <w:rsid w:val="00385C43"/>
    <w:rsid w:val="00394C3D"/>
    <w:rsid w:val="003A0749"/>
    <w:rsid w:val="003A352F"/>
    <w:rsid w:val="003B12C8"/>
    <w:rsid w:val="003B2DD0"/>
    <w:rsid w:val="003B4A05"/>
    <w:rsid w:val="003B6359"/>
    <w:rsid w:val="003B6383"/>
    <w:rsid w:val="003C0B68"/>
    <w:rsid w:val="003C21F3"/>
    <w:rsid w:val="003D2620"/>
    <w:rsid w:val="004028FF"/>
    <w:rsid w:val="00420498"/>
    <w:rsid w:val="004228C5"/>
    <w:rsid w:val="004349F1"/>
    <w:rsid w:val="004372E4"/>
    <w:rsid w:val="004548F6"/>
    <w:rsid w:val="00460CE9"/>
    <w:rsid w:val="004727DE"/>
    <w:rsid w:val="00473DD8"/>
    <w:rsid w:val="00475DB8"/>
    <w:rsid w:val="004B7D16"/>
    <w:rsid w:val="004D707F"/>
    <w:rsid w:val="004E0114"/>
    <w:rsid w:val="004F147F"/>
    <w:rsid w:val="00520603"/>
    <w:rsid w:val="00523020"/>
    <w:rsid w:val="00524D8A"/>
    <w:rsid w:val="00540B19"/>
    <w:rsid w:val="00552BFA"/>
    <w:rsid w:val="005547AC"/>
    <w:rsid w:val="00564EAA"/>
    <w:rsid w:val="00567079"/>
    <w:rsid w:val="00574773"/>
    <w:rsid w:val="0057695D"/>
    <w:rsid w:val="00583404"/>
    <w:rsid w:val="005B2800"/>
    <w:rsid w:val="005C6ECE"/>
    <w:rsid w:val="005C7B23"/>
    <w:rsid w:val="0060666B"/>
    <w:rsid w:val="00611041"/>
    <w:rsid w:val="006200B1"/>
    <w:rsid w:val="006259E7"/>
    <w:rsid w:val="00631C78"/>
    <w:rsid w:val="00653907"/>
    <w:rsid w:val="006604A9"/>
    <w:rsid w:val="006608B5"/>
    <w:rsid w:val="00662201"/>
    <w:rsid w:val="00670BDD"/>
    <w:rsid w:val="00677CF1"/>
    <w:rsid w:val="0069222D"/>
    <w:rsid w:val="006A7C89"/>
    <w:rsid w:val="006B5A7B"/>
    <w:rsid w:val="006B6FB8"/>
    <w:rsid w:val="006B7F1E"/>
    <w:rsid w:val="006C42EE"/>
    <w:rsid w:val="006E4C9B"/>
    <w:rsid w:val="00701B1A"/>
    <w:rsid w:val="00714D0C"/>
    <w:rsid w:val="00721107"/>
    <w:rsid w:val="007339F2"/>
    <w:rsid w:val="00762642"/>
    <w:rsid w:val="00764066"/>
    <w:rsid w:val="00772716"/>
    <w:rsid w:val="00773D86"/>
    <w:rsid w:val="00782E59"/>
    <w:rsid w:val="007935F9"/>
    <w:rsid w:val="007978B3"/>
    <w:rsid w:val="007C72F8"/>
    <w:rsid w:val="007C78B0"/>
    <w:rsid w:val="00814CCB"/>
    <w:rsid w:val="00816152"/>
    <w:rsid w:val="00824F8B"/>
    <w:rsid w:val="00827E89"/>
    <w:rsid w:val="00861B35"/>
    <w:rsid w:val="00885CAB"/>
    <w:rsid w:val="0089339E"/>
    <w:rsid w:val="008B3CFD"/>
    <w:rsid w:val="008C6CBA"/>
    <w:rsid w:val="008D243C"/>
    <w:rsid w:val="008E7E8E"/>
    <w:rsid w:val="008F51E7"/>
    <w:rsid w:val="00906F14"/>
    <w:rsid w:val="00916059"/>
    <w:rsid w:val="009204C4"/>
    <w:rsid w:val="00925C38"/>
    <w:rsid w:val="00926923"/>
    <w:rsid w:val="00947D46"/>
    <w:rsid w:val="009551E6"/>
    <w:rsid w:val="00971FE9"/>
    <w:rsid w:val="009737BF"/>
    <w:rsid w:val="0099011A"/>
    <w:rsid w:val="009904A6"/>
    <w:rsid w:val="009931D2"/>
    <w:rsid w:val="00993235"/>
    <w:rsid w:val="00994340"/>
    <w:rsid w:val="009977C8"/>
    <w:rsid w:val="00997B75"/>
    <w:rsid w:val="009A4888"/>
    <w:rsid w:val="009C469F"/>
    <w:rsid w:val="009C6B59"/>
    <w:rsid w:val="00A02EF9"/>
    <w:rsid w:val="00A16C45"/>
    <w:rsid w:val="00A24F73"/>
    <w:rsid w:val="00A321D1"/>
    <w:rsid w:val="00A44A19"/>
    <w:rsid w:val="00A62413"/>
    <w:rsid w:val="00A75E50"/>
    <w:rsid w:val="00AA2AD6"/>
    <w:rsid w:val="00AA3C01"/>
    <w:rsid w:val="00AC0704"/>
    <w:rsid w:val="00AD4AD3"/>
    <w:rsid w:val="00AF2B1F"/>
    <w:rsid w:val="00AF6730"/>
    <w:rsid w:val="00B14D1A"/>
    <w:rsid w:val="00B21C4F"/>
    <w:rsid w:val="00B30A4C"/>
    <w:rsid w:val="00B56068"/>
    <w:rsid w:val="00B62ABB"/>
    <w:rsid w:val="00B706FD"/>
    <w:rsid w:val="00B76F6F"/>
    <w:rsid w:val="00B83B89"/>
    <w:rsid w:val="00B84479"/>
    <w:rsid w:val="00B87654"/>
    <w:rsid w:val="00BA270D"/>
    <w:rsid w:val="00BA7221"/>
    <w:rsid w:val="00BB7420"/>
    <w:rsid w:val="00BC0E9F"/>
    <w:rsid w:val="00BF3D21"/>
    <w:rsid w:val="00BF46B2"/>
    <w:rsid w:val="00BF4884"/>
    <w:rsid w:val="00C0095C"/>
    <w:rsid w:val="00C15458"/>
    <w:rsid w:val="00C2397C"/>
    <w:rsid w:val="00C34CCD"/>
    <w:rsid w:val="00C41784"/>
    <w:rsid w:val="00C51D75"/>
    <w:rsid w:val="00C56860"/>
    <w:rsid w:val="00C57892"/>
    <w:rsid w:val="00C605E4"/>
    <w:rsid w:val="00C91710"/>
    <w:rsid w:val="00CA42DD"/>
    <w:rsid w:val="00CB1D48"/>
    <w:rsid w:val="00CB4010"/>
    <w:rsid w:val="00CD488A"/>
    <w:rsid w:val="00CE1333"/>
    <w:rsid w:val="00CF3030"/>
    <w:rsid w:val="00CF3D70"/>
    <w:rsid w:val="00D03FAA"/>
    <w:rsid w:val="00D34EE7"/>
    <w:rsid w:val="00D873C0"/>
    <w:rsid w:val="00D87D40"/>
    <w:rsid w:val="00DA48EC"/>
    <w:rsid w:val="00DE3C0C"/>
    <w:rsid w:val="00DE5CE5"/>
    <w:rsid w:val="00DE6B13"/>
    <w:rsid w:val="00E053C1"/>
    <w:rsid w:val="00E05A1B"/>
    <w:rsid w:val="00E070C3"/>
    <w:rsid w:val="00E15B72"/>
    <w:rsid w:val="00E22F0C"/>
    <w:rsid w:val="00E231C5"/>
    <w:rsid w:val="00E24F52"/>
    <w:rsid w:val="00E31D29"/>
    <w:rsid w:val="00E364EE"/>
    <w:rsid w:val="00E474EA"/>
    <w:rsid w:val="00E51567"/>
    <w:rsid w:val="00E559F8"/>
    <w:rsid w:val="00E701ED"/>
    <w:rsid w:val="00E82DDA"/>
    <w:rsid w:val="00E95BBF"/>
    <w:rsid w:val="00E96A53"/>
    <w:rsid w:val="00EA2981"/>
    <w:rsid w:val="00EB1B9B"/>
    <w:rsid w:val="00EB7834"/>
    <w:rsid w:val="00EC12C7"/>
    <w:rsid w:val="00EE0A8A"/>
    <w:rsid w:val="00F03A6F"/>
    <w:rsid w:val="00F0767A"/>
    <w:rsid w:val="00F123B7"/>
    <w:rsid w:val="00F319D8"/>
    <w:rsid w:val="00F34620"/>
    <w:rsid w:val="00F34980"/>
    <w:rsid w:val="00F5723B"/>
    <w:rsid w:val="00F709C8"/>
    <w:rsid w:val="00F73AD0"/>
    <w:rsid w:val="00F81A60"/>
    <w:rsid w:val="00FB1B3A"/>
    <w:rsid w:val="00FB27CF"/>
    <w:rsid w:val="00FD0282"/>
    <w:rsid w:val="00FD339F"/>
    <w:rsid w:val="00FF0C96"/>
    <w:rsid w:val="00FF2746"/>
    <w:rsid w:val="00FF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3F0A"/>
  <w15:chartTrackingRefBased/>
  <w15:docId w15:val="{6D15C635-5C4E-49D7-8F25-E32AD369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07F"/>
    <w:pPr>
      <w:ind w:left="720"/>
      <w:contextualSpacing/>
    </w:pPr>
  </w:style>
  <w:style w:type="paragraph" w:styleId="BalloonText">
    <w:name w:val="Balloon Text"/>
    <w:basedOn w:val="Normal"/>
    <w:link w:val="BalloonTextChar"/>
    <w:uiPriority w:val="99"/>
    <w:semiHidden/>
    <w:unhideWhenUsed/>
    <w:rsid w:val="00361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78"/>
    <w:rPr>
      <w:rFonts w:ascii="Segoe UI" w:hAnsi="Segoe UI" w:cs="Segoe UI"/>
      <w:sz w:val="18"/>
      <w:szCs w:val="18"/>
    </w:rPr>
  </w:style>
  <w:style w:type="character" w:styleId="CommentReference">
    <w:name w:val="annotation reference"/>
    <w:basedOn w:val="DefaultParagraphFont"/>
    <w:uiPriority w:val="99"/>
    <w:semiHidden/>
    <w:unhideWhenUsed/>
    <w:rsid w:val="00361478"/>
    <w:rPr>
      <w:sz w:val="16"/>
      <w:szCs w:val="16"/>
    </w:rPr>
  </w:style>
  <w:style w:type="paragraph" w:styleId="CommentText">
    <w:name w:val="annotation text"/>
    <w:basedOn w:val="Normal"/>
    <w:link w:val="CommentTextChar"/>
    <w:uiPriority w:val="99"/>
    <w:semiHidden/>
    <w:unhideWhenUsed/>
    <w:rsid w:val="00361478"/>
    <w:pPr>
      <w:spacing w:line="240" w:lineRule="auto"/>
    </w:pPr>
    <w:rPr>
      <w:sz w:val="20"/>
      <w:szCs w:val="20"/>
    </w:rPr>
  </w:style>
  <w:style w:type="character" w:customStyle="1" w:styleId="CommentTextChar">
    <w:name w:val="Comment Text Char"/>
    <w:basedOn w:val="DefaultParagraphFont"/>
    <w:link w:val="CommentText"/>
    <w:uiPriority w:val="99"/>
    <w:semiHidden/>
    <w:rsid w:val="00361478"/>
    <w:rPr>
      <w:sz w:val="20"/>
      <w:szCs w:val="20"/>
    </w:rPr>
  </w:style>
  <w:style w:type="character" w:styleId="Hyperlink">
    <w:name w:val="Hyperlink"/>
    <w:basedOn w:val="DefaultParagraphFont"/>
    <w:uiPriority w:val="99"/>
    <w:unhideWhenUsed/>
    <w:rsid w:val="001E0ACE"/>
    <w:rPr>
      <w:color w:val="0563C1" w:themeColor="hyperlink"/>
      <w:u w:val="single"/>
    </w:rPr>
  </w:style>
  <w:style w:type="character" w:styleId="UnresolvedMention">
    <w:name w:val="Unresolved Mention"/>
    <w:basedOn w:val="DefaultParagraphFont"/>
    <w:uiPriority w:val="99"/>
    <w:semiHidden/>
    <w:unhideWhenUsed/>
    <w:rsid w:val="001E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835">
      <w:bodyDiv w:val="1"/>
      <w:marLeft w:val="0"/>
      <w:marRight w:val="0"/>
      <w:marTop w:val="0"/>
      <w:marBottom w:val="0"/>
      <w:divBdr>
        <w:top w:val="none" w:sz="0" w:space="0" w:color="auto"/>
        <w:left w:val="none" w:sz="0" w:space="0" w:color="auto"/>
        <w:bottom w:val="none" w:sz="0" w:space="0" w:color="auto"/>
        <w:right w:val="none" w:sz="0" w:space="0" w:color="auto"/>
      </w:divBdr>
    </w:div>
    <w:div w:id="82530216">
      <w:bodyDiv w:val="1"/>
      <w:marLeft w:val="0"/>
      <w:marRight w:val="0"/>
      <w:marTop w:val="0"/>
      <w:marBottom w:val="0"/>
      <w:divBdr>
        <w:top w:val="none" w:sz="0" w:space="0" w:color="auto"/>
        <w:left w:val="none" w:sz="0" w:space="0" w:color="auto"/>
        <w:bottom w:val="none" w:sz="0" w:space="0" w:color="auto"/>
        <w:right w:val="none" w:sz="0" w:space="0" w:color="auto"/>
      </w:divBdr>
    </w:div>
    <w:div w:id="140199345">
      <w:bodyDiv w:val="1"/>
      <w:marLeft w:val="0"/>
      <w:marRight w:val="0"/>
      <w:marTop w:val="0"/>
      <w:marBottom w:val="0"/>
      <w:divBdr>
        <w:top w:val="none" w:sz="0" w:space="0" w:color="auto"/>
        <w:left w:val="none" w:sz="0" w:space="0" w:color="auto"/>
        <w:bottom w:val="none" w:sz="0" w:space="0" w:color="auto"/>
        <w:right w:val="none" w:sz="0" w:space="0" w:color="auto"/>
      </w:divBdr>
    </w:div>
    <w:div w:id="140738168">
      <w:bodyDiv w:val="1"/>
      <w:marLeft w:val="0"/>
      <w:marRight w:val="0"/>
      <w:marTop w:val="0"/>
      <w:marBottom w:val="0"/>
      <w:divBdr>
        <w:top w:val="none" w:sz="0" w:space="0" w:color="auto"/>
        <w:left w:val="none" w:sz="0" w:space="0" w:color="auto"/>
        <w:bottom w:val="none" w:sz="0" w:space="0" w:color="auto"/>
        <w:right w:val="none" w:sz="0" w:space="0" w:color="auto"/>
      </w:divBdr>
    </w:div>
    <w:div w:id="145556172">
      <w:bodyDiv w:val="1"/>
      <w:marLeft w:val="0"/>
      <w:marRight w:val="0"/>
      <w:marTop w:val="0"/>
      <w:marBottom w:val="0"/>
      <w:divBdr>
        <w:top w:val="none" w:sz="0" w:space="0" w:color="auto"/>
        <w:left w:val="none" w:sz="0" w:space="0" w:color="auto"/>
        <w:bottom w:val="none" w:sz="0" w:space="0" w:color="auto"/>
        <w:right w:val="none" w:sz="0" w:space="0" w:color="auto"/>
      </w:divBdr>
    </w:div>
    <w:div w:id="193268943">
      <w:bodyDiv w:val="1"/>
      <w:marLeft w:val="0"/>
      <w:marRight w:val="0"/>
      <w:marTop w:val="0"/>
      <w:marBottom w:val="0"/>
      <w:divBdr>
        <w:top w:val="none" w:sz="0" w:space="0" w:color="auto"/>
        <w:left w:val="none" w:sz="0" w:space="0" w:color="auto"/>
        <w:bottom w:val="none" w:sz="0" w:space="0" w:color="auto"/>
        <w:right w:val="none" w:sz="0" w:space="0" w:color="auto"/>
      </w:divBdr>
    </w:div>
    <w:div w:id="344676437">
      <w:bodyDiv w:val="1"/>
      <w:marLeft w:val="0"/>
      <w:marRight w:val="0"/>
      <w:marTop w:val="0"/>
      <w:marBottom w:val="0"/>
      <w:divBdr>
        <w:top w:val="none" w:sz="0" w:space="0" w:color="auto"/>
        <w:left w:val="none" w:sz="0" w:space="0" w:color="auto"/>
        <w:bottom w:val="none" w:sz="0" w:space="0" w:color="auto"/>
        <w:right w:val="none" w:sz="0" w:space="0" w:color="auto"/>
      </w:divBdr>
    </w:div>
    <w:div w:id="364714493">
      <w:bodyDiv w:val="1"/>
      <w:marLeft w:val="0"/>
      <w:marRight w:val="0"/>
      <w:marTop w:val="0"/>
      <w:marBottom w:val="0"/>
      <w:divBdr>
        <w:top w:val="none" w:sz="0" w:space="0" w:color="auto"/>
        <w:left w:val="none" w:sz="0" w:space="0" w:color="auto"/>
        <w:bottom w:val="none" w:sz="0" w:space="0" w:color="auto"/>
        <w:right w:val="none" w:sz="0" w:space="0" w:color="auto"/>
      </w:divBdr>
    </w:div>
    <w:div w:id="404453103">
      <w:bodyDiv w:val="1"/>
      <w:marLeft w:val="0"/>
      <w:marRight w:val="0"/>
      <w:marTop w:val="0"/>
      <w:marBottom w:val="0"/>
      <w:divBdr>
        <w:top w:val="none" w:sz="0" w:space="0" w:color="auto"/>
        <w:left w:val="none" w:sz="0" w:space="0" w:color="auto"/>
        <w:bottom w:val="none" w:sz="0" w:space="0" w:color="auto"/>
        <w:right w:val="none" w:sz="0" w:space="0" w:color="auto"/>
      </w:divBdr>
    </w:div>
    <w:div w:id="415826982">
      <w:bodyDiv w:val="1"/>
      <w:marLeft w:val="0"/>
      <w:marRight w:val="0"/>
      <w:marTop w:val="0"/>
      <w:marBottom w:val="0"/>
      <w:divBdr>
        <w:top w:val="none" w:sz="0" w:space="0" w:color="auto"/>
        <w:left w:val="none" w:sz="0" w:space="0" w:color="auto"/>
        <w:bottom w:val="none" w:sz="0" w:space="0" w:color="auto"/>
        <w:right w:val="none" w:sz="0" w:space="0" w:color="auto"/>
      </w:divBdr>
    </w:div>
    <w:div w:id="426854446">
      <w:bodyDiv w:val="1"/>
      <w:marLeft w:val="0"/>
      <w:marRight w:val="0"/>
      <w:marTop w:val="0"/>
      <w:marBottom w:val="0"/>
      <w:divBdr>
        <w:top w:val="none" w:sz="0" w:space="0" w:color="auto"/>
        <w:left w:val="none" w:sz="0" w:space="0" w:color="auto"/>
        <w:bottom w:val="none" w:sz="0" w:space="0" w:color="auto"/>
        <w:right w:val="none" w:sz="0" w:space="0" w:color="auto"/>
      </w:divBdr>
    </w:div>
    <w:div w:id="430244819">
      <w:bodyDiv w:val="1"/>
      <w:marLeft w:val="0"/>
      <w:marRight w:val="0"/>
      <w:marTop w:val="0"/>
      <w:marBottom w:val="0"/>
      <w:divBdr>
        <w:top w:val="none" w:sz="0" w:space="0" w:color="auto"/>
        <w:left w:val="none" w:sz="0" w:space="0" w:color="auto"/>
        <w:bottom w:val="none" w:sz="0" w:space="0" w:color="auto"/>
        <w:right w:val="none" w:sz="0" w:space="0" w:color="auto"/>
      </w:divBdr>
    </w:div>
    <w:div w:id="430584405">
      <w:bodyDiv w:val="1"/>
      <w:marLeft w:val="0"/>
      <w:marRight w:val="0"/>
      <w:marTop w:val="0"/>
      <w:marBottom w:val="0"/>
      <w:divBdr>
        <w:top w:val="none" w:sz="0" w:space="0" w:color="auto"/>
        <w:left w:val="none" w:sz="0" w:space="0" w:color="auto"/>
        <w:bottom w:val="none" w:sz="0" w:space="0" w:color="auto"/>
        <w:right w:val="none" w:sz="0" w:space="0" w:color="auto"/>
      </w:divBdr>
    </w:div>
    <w:div w:id="433290146">
      <w:bodyDiv w:val="1"/>
      <w:marLeft w:val="0"/>
      <w:marRight w:val="0"/>
      <w:marTop w:val="0"/>
      <w:marBottom w:val="0"/>
      <w:divBdr>
        <w:top w:val="none" w:sz="0" w:space="0" w:color="auto"/>
        <w:left w:val="none" w:sz="0" w:space="0" w:color="auto"/>
        <w:bottom w:val="none" w:sz="0" w:space="0" w:color="auto"/>
        <w:right w:val="none" w:sz="0" w:space="0" w:color="auto"/>
      </w:divBdr>
    </w:div>
    <w:div w:id="469514083">
      <w:bodyDiv w:val="1"/>
      <w:marLeft w:val="0"/>
      <w:marRight w:val="0"/>
      <w:marTop w:val="0"/>
      <w:marBottom w:val="0"/>
      <w:divBdr>
        <w:top w:val="none" w:sz="0" w:space="0" w:color="auto"/>
        <w:left w:val="none" w:sz="0" w:space="0" w:color="auto"/>
        <w:bottom w:val="none" w:sz="0" w:space="0" w:color="auto"/>
        <w:right w:val="none" w:sz="0" w:space="0" w:color="auto"/>
      </w:divBdr>
    </w:div>
    <w:div w:id="492262163">
      <w:bodyDiv w:val="1"/>
      <w:marLeft w:val="0"/>
      <w:marRight w:val="0"/>
      <w:marTop w:val="0"/>
      <w:marBottom w:val="0"/>
      <w:divBdr>
        <w:top w:val="none" w:sz="0" w:space="0" w:color="auto"/>
        <w:left w:val="none" w:sz="0" w:space="0" w:color="auto"/>
        <w:bottom w:val="none" w:sz="0" w:space="0" w:color="auto"/>
        <w:right w:val="none" w:sz="0" w:space="0" w:color="auto"/>
      </w:divBdr>
    </w:div>
    <w:div w:id="522978782">
      <w:bodyDiv w:val="1"/>
      <w:marLeft w:val="0"/>
      <w:marRight w:val="0"/>
      <w:marTop w:val="0"/>
      <w:marBottom w:val="0"/>
      <w:divBdr>
        <w:top w:val="none" w:sz="0" w:space="0" w:color="auto"/>
        <w:left w:val="none" w:sz="0" w:space="0" w:color="auto"/>
        <w:bottom w:val="none" w:sz="0" w:space="0" w:color="auto"/>
        <w:right w:val="none" w:sz="0" w:space="0" w:color="auto"/>
      </w:divBdr>
    </w:div>
    <w:div w:id="524639085">
      <w:bodyDiv w:val="1"/>
      <w:marLeft w:val="0"/>
      <w:marRight w:val="0"/>
      <w:marTop w:val="0"/>
      <w:marBottom w:val="0"/>
      <w:divBdr>
        <w:top w:val="none" w:sz="0" w:space="0" w:color="auto"/>
        <w:left w:val="none" w:sz="0" w:space="0" w:color="auto"/>
        <w:bottom w:val="none" w:sz="0" w:space="0" w:color="auto"/>
        <w:right w:val="none" w:sz="0" w:space="0" w:color="auto"/>
      </w:divBdr>
    </w:div>
    <w:div w:id="557785969">
      <w:bodyDiv w:val="1"/>
      <w:marLeft w:val="0"/>
      <w:marRight w:val="0"/>
      <w:marTop w:val="0"/>
      <w:marBottom w:val="0"/>
      <w:divBdr>
        <w:top w:val="none" w:sz="0" w:space="0" w:color="auto"/>
        <w:left w:val="none" w:sz="0" w:space="0" w:color="auto"/>
        <w:bottom w:val="none" w:sz="0" w:space="0" w:color="auto"/>
        <w:right w:val="none" w:sz="0" w:space="0" w:color="auto"/>
      </w:divBdr>
    </w:div>
    <w:div w:id="562064336">
      <w:bodyDiv w:val="1"/>
      <w:marLeft w:val="0"/>
      <w:marRight w:val="0"/>
      <w:marTop w:val="0"/>
      <w:marBottom w:val="0"/>
      <w:divBdr>
        <w:top w:val="none" w:sz="0" w:space="0" w:color="auto"/>
        <w:left w:val="none" w:sz="0" w:space="0" w:color="auto"/>
        <w:bottom w:val="none" w:sz="0" w:space="0" w:color="auto"/>
        <w:right w:val="none" w:sz="0" w:space="0" w:color="auto"/>
      </w:divBdr>
    </w:div>
    <w:div w:id="586497097">
      <w:bodyDiv w:val="1"/>
      <w:marLeft w:val="0"/>
      <w:marRight w:val="0"/>
      <w:marTop w:val="0"/>
      <w:marBottom w:val="0"/>
      <w:divBdr>
        <w:top w:val="none" w:sz="0" w:space="0" w:color="auto"/>
        <w:left w:val="none" w:sz="0" w:space="0" w:color="auto"/>
        <w:bottom w:val="none" w:sz="0" w:space="0" w:color="auto"/>
        <w:right w:val="none" w:sz="0" w:space="0" w:color="auto"/>
      </w:divBdr>
    </w:div>
    <w:div w:id="595018883">
      <w:bodyDiv w:val="1"/>
      <w:marLeft w:val="0"/>
      <w:marRight w:val="0"/>
      <w:marTop w:val="0"/>
      <w:marBottom w:val="0"/>
      <w:divBdr>
        <w:top w:val="none" w:sz="0" w:space="0" w:color="auto"/>
        <w:left w:val="none" w:sz="0" w:space="0" w:color="auto"/>
        <w:bottom w:val="none" w:sz="0" w:space="0" w:color="auto"/>
        <w:right w:val="none" w:sz="0" w:space="0" w:color="auto"/>
      </w:divBdr>
    </w:div>
    <w:div w:id="599220425">
      <w:bodyDiv w:val="1"/>
      <w:marLeft w:val="0"/>
      <w:marRight w:val="0"/>
      <w:marTop w:val="0"/>
      <w:marBottom w:val="0"/>
      <w:divBdr>
        <w:top w:val="none" w:sz="0" w:space="0" w:color="auto"/>
        <w:left w:val="none" w:sz="0" w:space="0" w:color="auto"/>
        <w:bottom w:val="none" w:sz="0" w:space="0" w:color="auto"/>
        <w:right w:val="none" w:sz="0" w:space="0" w:color="auto"/>
      </w:divBdr>
    </w:div>
    <w:div w:id="602691067">
      <w:bodyDiv w:val="1"/>
      <w:marLeft w:val="0"/>
      <w:marRight w:val="0"/>
      <w:marTop w:val="0"/>
      <w:marBottom w:val="0"/>
      <w:divBdr>
        <w:top w:val="none" w:sz="0" w:space="0" w:color="auto"/>
        <w:left w:val="none" w:sz="0" w:space="0" w:color="auto"/>
        <w:bottom w:val="none" w:sz="0" w:space="0" w:color="auto"/>
        <w:right w:val="none" w:sz="0" w:space="0" w:color="auto"/>
      </w:divBdr>
    </w:div>
    <w:div w:id="658583960">
      <w:bodyDiv w:val="1"/>
      <w:marLeft w:val="0"/>
      <w:marRight w:val="0"/>
      <w:marTop w:val="0"/>
      <w:marBottom w:val="0"/>
      <w:divBdr>
        <w:top w:val="none" w:sz="0" w:space="0" w:color="auto"/>
        <w:left w:val="none" w:sz="0" w:space="0" w:color="auto"/>
        <w:bottom w:val="none" w:sz="0" w:space="0" w:color="auto"/>
        <w:right w:val="none" w:sz="0" w:space="0" w:color="auto"/>
      </w:divBdr>
    </w:div>
    <w:div w:id="758991719">
      <w:bodyDiv w:val="1"/>
      <w:marLeft w:val="0"/>
      <w:marRight w:val="0"/>
      <w:marTop w:val="0"/>
      <w:marBottom w:val="0"/>
      <w:divBdr>
        <w:top w:val="none" w:sz="0" w:space="0" w:color="auto"/>
        <w:left w:val="none" w:sz="0" w:space="0" w:color="auto"/>
        <w:bottom w:val="none" w:sz="0" w:space="0" w:color="auto"/>
        <w:right w:val="none" w:sz="0" w:space="0" w:color="auto"/>
      </w:divBdr>
    </w:div>
    <w:div w:id="765003387">
      <w:bodyDiv w:val="1"/>
      <w:marLeft w:val="0"/>
      <w:marRight w:val="0"/>
      <w:marTop w:val="0"/>
      <w:marBottom w:val="0"/>
      <w:divBdr>
        <w:top w:val="none" w:sz="0" w:space="0" w:color="auto"/>
        <w:left w:val="none" w:sz="0" w:space="0" w:color="auto"/>
        <w:bottom w:val="none" w:sz="0" w:space="0" w:color="auto"/>
        <w:right w:val="none" w:sz="0" w:space="0" w:color="auto"/>
      </w:divBdr>
    </w:div>
    <w:div w:id="952320535">
      <w:bodyDiv w:val="1"/>
      <w:marLeft w:val="0"/>
      <w:marRight w:val="0"/>
      <w:marTop w:val="0"/>
      <w:marBottom w:val="0"/>
      <w:divBdr>
        <w:top w:val="none" w:sz="0" w:space="0" w:color="auto"/>
        <w:left w:val="none" w:sz="0" w:space="0" w:color="auto"/>
        <w:bottom w:val="none" w:sz="0" w:space="0" w:color="auto"/>
        <w:right w:val="none" w:sz="0" w:space="0" w:color="auto"/>
      </w:divBdr>
    </w:div>
    <w:div w:id="954214796">
      <w:bodyDiv w:val="1"/>
      <w:marLeft w:val="0"/>
      <w:marRight w:val="0"/>
      <w:marTop w:val="0"/>
      <w:marBottom w:val="0"/>
      <w:divBdr>
        <w:top w:val="none" w:sz="0" w:space="0" w:color="auto"/>
        <w:left w:val="none" w:sz="0" w:space="0" w:color="auto"/>
        <w:bottom w:val="none" w:sz="0" w:space="0" w:color="auto"/>
        <w:right w:val="none" w:sz="0" w:space="0" w:color="auto"/>
      </w:divBdr>
    </w:div>
    <w:div w:id="963803984">
      <w:bodyDiv w:val="1"/>
      <w:marLeft w:val="0"/>
      <w:marRight w:val="0"/>
      <w:marTop w:val="0"/>
      <w:marBottom w:val="0"/>
      <w:divBdr>
        <w:top w:val="none" w:sz="0" w:space="0" w:color="auto"/>
        <w:left w:val="none" w:sz="0" w:space="0" w:color="auto"/>
        <w:bottom w:val="none" w:sz="0" w:space="0" w:color="auto"/>
        <w:right w:val="none" w:sz="0" w:space="0" w:color="auto"/>
      </w:divBdr>
    </w:div>
    <w:div w:id="1117406970">
      <w:bodyDiv w:val="1"/>
      <w:marLeft w:val="0"/>
      <w:marRight w:val="0"/>
      <w:marTop w:val="0"/>
      <w:marBottom w:val="0"/>
      <w:divBdr>
        <w:top w:val="none" w:sz="0" w:space="0" w:color="auto"/>
        <w:left w:val="none" w:sz="0" w:space="0" w:color="auto"/>
        <w:bottom w:val="none" w:sz="0" w:space="0" w:color="auto"/>
        <w:right w:val="none" w:sz="0" w:space="0" w:color="auto"/>
      </w:divBdr>
    </w:div>
    <w:div w:id="1130200410">
      <w:bodyDiv w:val="1"/>
      <w:marLeft w:val="0"/>
      <w:marRight w:val="0"/>
      <w:marTop w:val="0"/>
      <w:marBottom w:val="0"/>
      <w:divBdr>
        <w:top w:val="none" w:sz="0" w:space="0" w:color="auto"/>
        <w:left w:val="none" w:sz="0" w:space="0" w:color="auto"/>
        <w:bottom w:val="none" w:sz="0" w:space="0" w:color="auto"/>
        <w:right w:val="none" w:sz="0" w:space="0" w:color="auto"/>
      </w:divBdr>
    </w:div>
    <w:div w:id="1152255074">
      <w:bodyDiv w:val="1"/>
      <w:marLeft w:val="0"/>
      <w:marRight w:val="0"/>
      <w:marTop w:val="0"/>
      <w:marBottom w:val="0"/>
      <w:divBdr>
        <w:top w:val="none" w:sz="0" w:space="0" w:color="auto"/>
        <w:left w:val="none" w:sz="0" w:space="0" w:color="auto"/>
        <w:bottom w:val="none" w:sz="0" w:space="0" w:color="auto"/>
        <w:right w:val="none" w:sz="0" w:space="0" w:color="auto"/>
      </w:divBdr>
    </w:div>
    <w:div w:id="1213663200">
      <w:bodyDiv w:val="1"/>
      <w:marLeft w:val="0"/>
      <w:marRight w:val="0"/>
      <w:marTop w:val="0"/>
      <w:marBottom w:val="0"/>
      <w:divBdr>
        <w:top w:val="none" w:sz="0" w:space="0" w:color="auto"/>
        <w:left w:val="none" w:sz="0" w:space="0" w:color="auto"/>
        <w:bottom w:val="none" w:sz="0" w:space="0" w:color="auto"/>
        <w:right w:val="none" w:sz="0" w:space="0" w:color="auto"/>
      </w:divBdr>
    </w:div>
    <w:div w:id="1227490911">
      <w:bodyDiv w:val="1"/>
      <w:marLeft w:val="0"/>
      <w:marRight w:val="0"/>
      <w:marTop w:val="0"/>
      <w:marBottom w:val="0"/>
      <w:divBdr>
        <w:top w:val="none" w:sz="0" w:space="0" w:color="auto"/>
        <w:left w:val="none" w:sz="0" w:space="0" w:color="auto"/>
        <w:bottom w:val="none" w:sz="0" w:space="0" w:color="auto"/>
        <w:right w:val="none" w:sz="0" w:space="0" w:color="auto"/>
      </w:divBdr>
    </w:div>
    <w:div w:id="1237210283">
      <w:bodyDiv w:val="1"/>
      <w:marLeft w:val="0"/>
      <w:marRight w:val="0"/>
      <w:marTop w:val="0"/>
      <w:marBottom w:val="0"/>
      <w:divBdr>
        <w:top w:val="none" w:sz="0" w:space="0" w:color="auto"/>
        <w:left w:val="none" w:sz="0" w:space="0" w:color="auto"/>
        <w:bottom w:val="none" w:sz="0" w:space="0" w:color="auto"/>
        <w:right w:val="none" w:sz="0" w:space="0" w:color="auto"/>
      </w:divBdr>
    </w:div>
    <w:div w:id="1295788813">
      <w:bodyDiv w:val="1"/>
      <w:marLeft w:val="0"/>
      <w:marRight w:val="0"/>
      <w:marTop w:val="0"/>
      <w:marBottom w:val="0"/>
      <w:divBdr>
        <w:top w:val="none" w:sz="0" w:space="0" w:color="auto"/>
        <w:left w:val="none" w:sz="0" w:space="0" w:color="auto"/>
        <w:bottom w:val="none" w:sz="0" w:space="0" w:color="auto"/>
        <w:right w:val="none" w:sz="0" w:space="0" w:color="auto"/>
      </w:divBdr>
    </w:div>
    <w:div w:id="1299725570">
      <w:bodyDiv w:val="1"/>
      <w:marLeft w:val="0"/>
      <w:marRight w:val="0"/>
      <w:marTop w:val="0"/>
      <w:marBottom w:val="0"/>
      <w:divBdr>
        <w:top w:val="none" w:sz="0" w:space="0" w:color="auto"/>
        <w:left w:val="none" w:sz="0" w:space="0" w:color="auto"/>
        <w:bottom w:val="none" w:sz="0" w:space="0" w:color="auto"/>
        <w:right w:val="none" w:sz="0" w:space="0" w:color="auto"/>
      </w:divBdr>
    </w:div>
    <w:div w:id="1303920860">
      <w:bodyDiv w:val="1"/>
      <w:marLeft w:val="0"/>
      <w:marRight w:val="0"/>
      <w:marTop w:val="0"/>
      <w:marBottom w:val="0"/>
      <w:divBdr>
        <w:top w:val="none" w:sz="0" w:space="0" w:color="auto"/>
        <w:left w:val="none" w:sz="0" w:space="0" w:color="auto"/>
        <w:bottom w:val="none" w:sz="0" w:space="0" w:color="auto"/>
        <w:right w:val="none" w:sz="0" w:space="0" w:color="auto"/>
      </w:divBdr>
    </w:div>
    <w:div w:id="1313408236">
      <w:bodyDiv w:val="1"/>
      <w:marLeft w:val="0"/>
      <w:marRight w:val="0"/>
      <w:marTop w:val="0"/>
      <w:marBottom w:val="0"/>
      <w:divBdr>
        <w:top w:val="none" w:sz="0" w:space="0" w:color="auto"/>
        <w:left w:val="none" w:sz="0" w:space="0" w:color="auto"/>
        <w:bottom w:val="none" w:sz="0" w:space="0" w:color="auto"/>
        <w:right w:val="none" w:sz="0" w:space="0" w:color="auto"/>
      </w:divBdr>
    </w:div>
    <w:div w:id="1321546538">
      <w:bodyDiv w:val="1"/>
      <w:marLeft w:val="0"/>
      <w:marRight w:val="0"/>
      <w:marTop w:val="0"/>
      <w:marBottom w:val="0"/>
      <w:divBdr>
        <w:top w:val="none" w:sz="0" w:space="0" w:color="auto"/>
        <w:left w:val="none" w:sz="0" w:space="0" w:color="auto"/>
        <w:bottom w:val="none" w:sz="0" w:space="0" w:color="auto"/>
        <w:right w:val="none" w:sz="0" w:space="0" w:color="auto"/>
      </w:divBdr>
    </w:div>
    <w:div w:id="1364479759">
      <w:bodyDiv w:val="1"/>
      <w:marLeft w:val="0"/>
      <w:marRight w:val="0"/>
      <w:marTop w:val="0"/>
      <w:marBottom w:val="0"/>
      <w:divBdr>
        <w:top w:val="none" w:sz="0" w:space="0" w:color="auto"/>
        <w:left w:val="none" w:sz="0" w:space="0" w:color="auto"/>
        <w:bottom w:val="none" w:sz="0" w:space="0" w:color="auto"/>
        <w:right w:val="none" w:sz="0" w:space="0" w:color="auto"/>
      </w:divBdr>
    </w:div>
    <w:div w:id="1432583045">
      <w:bodyDiv w:val="1"/>
      <w:marLeft w:val="0"/>
      <w:marRight w:val="0"/>
      <w:marTop w:val="0"/>
      <w:marBottom w:val="0"/>
      <w:divBdr>
        <w:top w:val="none" w:sz="0" w:space="0" w:color="auto"/>
        <w:left w:val="none" w:sz="0" w:space="0" w:color="auto"/>
        <w:bottom w:val="none" w:sz="0" w:space="0" w:color="auto"/>
        <w:right w:val="none" w:sz="0" w:space="0" w:color="auto"/>
      </w:divBdr>
    </w:div>
    <w:div w:id="1466973948">
      <w:bodyDiv w:val="1"/>
      <w:marLeft w:val="0"/>
      <w:marRight w:val="0"/>
      <w:marTop w:val="0"/>
      <w:marBottom w:val="0"/>
      <w:divBdr>
        <w:top w:val="none" w:sz="0" w:space="0" w:color="auto"/>
        <w:left w:val="none" w:sz="0" w:space="0" w:color="auto"/>
        <w:bottom w:val="none" w:sz="0" w:space="0" w:color="auto"/>
        <w:right w:val="none" w:sz="0" w:space="0" w:color="auto"/>
      </w:divBdr>
    </w:div>
    <w:div w:id="1497183536">
      <w:bodyDiv w:val="1"/>
      <w:marLeft w:val="0"/>
      <w:marRight w:val="0"/>
      <w:marTop w:val="0"/>
      <w:marBottom w:val="0"/>
      <w:divBdr>
        <w:top w:val="none" w:sz="0" w:space="0" w:color="auto"/>
        <w:left w:val="none" w:sz="0" w:space="0" w:color="auto"/>
        <w:bottom w:val="none" w:sz="0" w:space="0" w:color="auto"/>
        <w:right w:val="none" w:sz="0" w:space="0" w:color="auto"/>
      </w:divBdr>
    </w:div>
    <w:div w:id="1509636854">
      <w:bodyDiv w:val="1"/>
      <w:marLeft w:val="0"/>
      <w:marRight w:val="0"/>
      <w:marTop w:val="0"/>
      <w:marBottom w:val="0"/>
      <w:divBdr>
        <w:top w:val="none" w:sz="0" w:space="0" w:color="auto"/>
        <w:left w:val="none" w:sz="0" w:space="0" w:color="auto"/>
        <w:bottom w:val="none" w:sz="0" w:space="0" w:color="auto"/>
        <w:right w:val="none" w:sz="0" w:space="0" w:color="auto"/>
      </w:divBdr>
    </w:div>
    <w:div w:id="1519390459">
      <w:bodyDiv w:val="1"/>
      <w:marLeft w:val="0"/>
      <w:marRight w:val="0"/>
      <w:marTop w:val="0"/>
      <w:marBottom w:val="0"/>
      <w:divBdr>
        <w:top w:val="none" w:sz="0" w:space="0" w:color="auto"/>
        <w:left w:val="none" w:sz="0" w:space="0" w:color="auto"/>
        <w:bottom w:val="none" w:sz="0" w:space="0" w:color="auto"/>
        <w:right w:val="none" w:sz="0" w:space="0" w:color="auto"/>
      </w:divBdr>
    </w:div>
    <w:div w:id="1527061937">
      <w:bodyDiv w:val="1"/>
      <w:marLeft w:val="0"/>
      <w:marRight w:val="0"/>
      <w:marTop w:val="0"/>
      <w:marBottom w:val="0"/>
      <w:divBdr>
        <w:top w:val="none" w:sz="0" w:space="0" w:color="auto"/>
        <w:left w:val="none" w:sz="0" w:space="0" w:color="auto"/>
        <w:bottom w:val="none" w:sz="0" w:space="0" w:color="auto"/>
        <w:right w:val="none" w:sz="0" w:space="0" w:color="auto"/>
      </w:divBdr>
    </w:div>
    <w:div w:id="1541474953">
      <w:bodyDiv w:val="1"/>
      <w:marLeft w:val="0"/>
      <w:marRight w:val="0"/>
      <w:marTop w:val="0"/>
      <w:marBottom w:val="0"/>
      <w:divBdr>
        <w:top w:val="none" w:sz="0" w:space="0" w:color="auto"/>
        <w:left w:val="none" w:sz="0" w:space="0" w:color="auto"/>
        <w:bottom w:val="none" w:sz="0" w:space="0" w:color="auto"/>
        <w:right w:val="none" w:sz="0" w:space="0" w:color="auto"/>
      </w:divBdr>
    </w:div>
    <w:div w:id="1555114387">
      <w:bodyDiv w:val="1"/>
      <w:marLeft w:val="0"/>
      <w:marRight w:val="0"/>
      <w:marTop w:val="0"/>
      <w:marBottom w:val="0"/>
      <w:divBdr>
        <w:top w:val="none" w:sz="0" w:space="0" w:color="auto"/>
        <w:left w:val="none" w:sz="0" w:space="0" w:color="auto"/>
        <w:bottom w:val="none" w:sz="0" w:space="0" w:color="auto"/>
        <w:right w:val="none" w:sz="0" w:space="0" w:color="auto"/>
      </w:divBdr>
    </w:div>
    <w:div w:id="1672877447">
      <w:bodyDiv w:val="1"/>
      <w:marLeft w:val="0"/>
      <w:marRight w:val="0"/>
      <w:marTop w:val="0"/>
      <w:marBottom w:val="0"/>
      <w:divBdr>
        <w:top w:val="none" w:sz="0" w:space="0" w:color="auto"/>
        <w:left w:val="none" w:sz="0" w:space="0" w:color="auto"/>
        <w:bottom w:val="none" w:sz="0" w:space="0" w:color="auto"/>
        <w:right w:val="none" w:sz="0" w:space="0" w:color="auto"/>
      </w:divBdr>
    </w:div>
    <w:div w:id="1696692278">
      <w:bodyDiv w:val="1"/>
      <w:marLeft w:val="0"/>
      <w:marRight w:val="0"/>
      <w:marTop w:val="0"/>
      <w:marBottom w:val="0"/>
      <w:divBdr>
        <w:top w:val="none" w:sz="0" w:space="0" w:color="auto"/>
        <w:left w:val="none" w:sz="0" w:space="0" w:color="auto"/>
        <w:bottom w:val="none" w:sz="0" w:space="0" w:color="auto"/>
        <w:right w:val="none" w:sz="0" w:space="0" w:color="auto"/>
      </w:divBdr>
    </w:div>
    <w:div w:id="1786580075">
      <w:bodyDiv w:val="1"/>
      <w:marLeft w:val="0"/>
      <w:marRight w:val="0"/>
      <w:marTop w:val="0"/>
      <w:marBottom w:val="0"/>
      <w:divBdr>
        <w:top w:val="none" w:sz="0" w:space="0" w:color="auto"/>
        <w:left w:val="none" w:sz="0" w:space="0" w:color="auto"/>
        <w:bottom w:val="none" w:sz="0" w:space="0" w:color="auto"/>
        <w:right w:val="none" w:sz="0" w:space="0" w:color="auto"/>
      </w:divBdr>
    </w:div>
    <w:div w:id="1805734022">
      <w:bodyDiv w:val="1"/>
      <w:marLeft w:val="0"/>
      <w:marRight w:val="0"/>
      <w:marTop w:val="0"/>
      <w:marBottom w:val="0"/>
      <w:divBdr>
        <w:top w:val="none" w:sz="0" w:space="0" w:color="auto"/>
        <w:left w:val="none" w:sz="0" w:space="0" w:color="auto"/>
        <w:bottom w:val="none" w:sz="0" w:space="0" w:color="auto"/>
        <w:right w:val="none" w:sz="0" w:space="0" w:color="auto"/>
      </w:divBdr>
    </w:div>
    <w:div w:id="1820729734">
      <w:bodyDiv w:val="1"/>
      <w:marLeft w:val="0"/>
      <w:marRight w:val="0"/>
      <w:marTop w:val="0"/>
      <w:marBottom w:val="0"/>
      <w:divBdr>
        <w:top w:val="none" w:sz="0" w:space="0" w:color="auto"/>
        <w:left w:val="none" w:sz="0" w:space="0" w:color="auto"/>
        <w:bottom w:val="none" w:sz="0" w:space="0" w:color="auto"/>
        <w:right w:val="none" w:sz="0" w:space="0" w:color="auto"/>
      </w:divBdr>
    </w:div>
    <w:div w:id="1833984584">
      <w:bodyDiv w:val="1"/>
      <w:marLeft w:val="0"/>
      <w:marRight w:val="0"/>
      <w:marTop w:val="0"/>
      <w:marBottom w:val="0"/>
      <w:divBdr>
        <w:top w:val="none" w:sz="0" w:space="0" w:color="auto"/>
        <w:left w:val="none" w:sz="0" w:space="0" w:color="auto"/>
        <w:bottom w:val="none" w:sz="0" w:space="0" w:color="auto"/>
        <w:right w:val="none" w:sz="0" w:space="0" w:color="auto"/>
      </w:divBdr>
    </w:div>
    <w:div w:id="1873348773">
      <w:bodyDiv w:val="1"/>
      <w:marLeft w:val="0"/>
      <w:marRight w:val="0"/>
      <w:marTop w:val="0"/>
      <w:marBottom w:val="0"/>
      <w:divBdr>
        <w:top w:val="none" w:sz="0" w:space="0" w:color="auto"/>
        <w:left w:val="none" w:sz="0" w:space="0" w:color="auto"/>
        <w:bottom w:val="none" w:sz="0" w:space="0" w:color="auto"/>
        <w:right w:val="none" w:sz="0" w:space="0" w:color="auto"/>
      </w:divBdr>
    </w:div>
    <w:div w:id="1875532137">
      <w:bodyDiv w:val="1"/>
      <w:marLeft w:val="0"/>
      <w:marRight w:val="0"/>
      <w:marTop w:val="0"/>
      <w:marBottom w:val="0"/>
      <w:divBdr>
        <w:top w:val="none" w:sz="0" w:space="0" w:color="auto"/>
        <w:left w:val="none" w:sz="0" w:space="0" w:color="auto"/>
        <w:bottom w:val="none" w:sz="0" w:space="0" w:color="auto"/>
        <w:right w:val="none" w:sz="0" w:space="0" w:color="auto"/>
      </w:divBdr>
    </w:div>
    <w:div w:id="1926499612">
      <w:bodyDiv w:val="1"/>
      <w:marLeft w:val="0"/>
      <w:marRight w:val="0"/>
      <w:marTop w:val="0"/>
      <w:marBottom w:val="0"/>
      <w:divBdr>
        <w:top w:val="none" w:sz="0" w:space="0" w:color="auto"/>
        <w:left w:val="none" w:sz="0" w:space="0" w:color="auto"/>
        <w:bottom w:val="none" w:sz="0" w:space="0" w:color="auto"/>
        <w:right w:val="none" w:sz="0" w:space="0" w:color="auto"/>
      </w:divBdr>
    </w:div>
    <w:div w:id="2125495381">
      <w:bodyDiv w:val="1"/>
      <w:marLeft w:val="0"/>
      <w:marRight w:val="0"/>
      <w:marTop w:val="0"/>
      <w:marBottom w:val="0"/>
      <w:divBdr>
        <w:top w:val="none" w:sz="0" w:space="0" w:color="auto"/>
        <w:left w:val="none" w:sz="0" w:space="0" w:color="auto"/>
        <w:bottom w:val="none" w:sz="0" w:space="0" w:color="auto"/>
        <w:right w:val="none" w:sz="0" w:space="0" w:color="auto"/>
      </w:divBdr>
    </w:div>
    <w:div w:id="21461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166700EAA19438F4F8232B42BE5BD" ma:contentTypeVersion="13" ma:contentTypeDescription="Create a new document." ma:contentTypeScope="" ma:versionID="34a8adecdfdc188294fde2e4d1a25c4e">
  <xsd:schema xmlns:xsd="http://www.w3.org/2001/XMLSchema" xmlns:xs="http://www.w3.org/2001/XMLSchema" xmlns:p="http://schemas.microsoft.com/office/2006/metadata/properties" xmlns:ns3="ca890ac0-05c3-404d-bdc6-32e25bff8c4a" xmlns:ns4="38e1cc99-e203-4365-a43e-4b8c5fbfadac" targetNamespace="http://schemas.microsoft.com/office/2006/metadata/properties" ma:root="true" ma:fieldsID="1cdf4f868edad6a5541f583eb63c91cd" ns3:_="" ns4:_="">
    <xsd:import namespace="ca890ac0-05c3-404d-bdc6-32e25bff8c4a"/>
    <xsd:import namespace="38e1cc99-e203-4365-a43e-4b8c5fbfada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90ac0-05c3-404d-bdc6-32e25bff8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1cc99-e203-4365-a43e-4b8c5fbfad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EB620-492D-4A48-8AB7-3F18F70B6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F8D74-FC77-4AEA-88B9-07C96699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90ac0-05c3-404d-bdc6-32e25bff8c4a"/>
    <ds:schemaRef ds:uri="38e1cc99-e203-4365-a43e-4b8c5fbfa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DCB36-3505-4D88-9555-8F803344B5AA}">
  <ds:schemaRefs>
    <ds:schemaRef ds:uri="http://schemas.microsoft.com/sharepoint/v3/contenttype/forms"/>
  </ds:schemaRefs>
</ds:datastoreItem>
</file>

<file path=customXml/itemProps4.xml><?xml version="1.0" encoding="utf-8"?>
<ds:datastoreItem xmlns:ds="http://schemas.openxmlformats.org/officeDocument/2006/customXml" ds:itemID="{18DE3259-70E4-43E9-9564-06E9381F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 Elstein</dc:creator>
  <cp:keywords/>
  <dc:description/>
  <cp:lastModifiedBy>Rael Elstein</cp:lastModifiedBy>
  <cp:revision>8</cp:revision>
  <dcterms:created xsi:type="dcterms:W3CDTF">2020-10-01T06:44:00Z</dcterms:created>
  <dcterms:modified xsi:type="dcterms:W3CDTF">2021-01-14T08:38:00Z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0x01010037C166700EAA19438F4F8232B42BE5BD</vt:lpwstr>
  </property>
</Properties>
</file>