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7EA346" w14:textId="546DA5CF" w:rsidR="00D311D9" w:rsidRPr="00D311D9" w:rsidRDefault="00D311D9" w:rsidP="00845360">
      <w:pPr>
        <w:rPr>
          <w:rFonts w:ascii="Calibri" w:eastAsia="Calibri" w:hAnsi="Calibri" w:cs="Times New Roman"/>
          <w:b/>
          <w:bCs/>
        </w:rPr>
      </w:pPr>
      <w:r w:rsidRPr="00D311D9">
        <w:rPr>
          <w:rFonts w:ascii="Calibri" w:eastAsia="Calibri" w:hAnsi="Calibri" w:cs="Times New Roman"/>
          <w:b/>
          <w:bCs/>
        </w:rPr>
        <w:t>Professor Demo Script</w:t>
      </w:r>
    </w:p>
    <w:p w14:paraId="3E68AA2B" w14:textId="5B139D19" w:rsidR="00DC6EBE" w:rsidRDefault="00845360" w:rsidP="00845360">
      <w:pPr>
        <w:rPr>
          <w:rFonts w:ascii="Calibri" w:eastAsia="Calibri" w:hAnsi="Calibri" w:cs="Times New Roman"/>
        </w:rPr>
      </w:pPr>
      <w:r w:rsidRPr="00A90FF5">
        <w:rPr>
          <w:rFonts w:ascii="Calibri" w:eastAsia="Calibri" w:hAnsi="Calibri" w:cs="Times New Roman"/>
        </w:rPr>
        <w:t>We recommend logging into a course in your Learning Management System prior to beginning your demo. Start your demo from the point where the instructor will need to click to enter Leganto</w:t>
      </w:r>
      <w:r>
        <w:rPr>
          <w:rFonts w:ascii="Calibri" w:eastAsia="Calibri" w:hAnsi="Calibri" w:cs="Times New Roman"/>
        </w:rPr>
        <w:t xml:space="preserve"> to show a complete list</w:t>
      </w:r>
      <w:r w:rsidRPr="00A90FF5">
        <w:rPr>
          <w:rFonts w:ascii="Calibri" w:eastAsia="Calibri" w:hAnsi="Calibri" w:cs="Times New Roman"/>
        </w:rPr>
        <w:t>.</w:t>
      </w:r>
      <w:r>
        <w:rPr>
          <w:rFonts w:ascii="Calibri" w:eastAsia="Calibri" w:hAnsi="Calibri" w:cs="Times New Roman"/>
        </w:rPr>
        <w:t xml:space="preserve"> Also note that Leganto</w:t>
      </w:r>
      <w:r w:rsidRPr="00A90FF5">
        <w:rPr>
          <w:rFonts w:ascii="Calibri" w:eastAsia="Calibri" w:hAnsi="Calibri" w:cs="Times New Roman"/>
        </w:rPr>
        <w:t xml:space="preserve"> may be named differently at each institution.</w:t>
      </w:r>
      <w:r w:rsidR="000868D4">
        <w:rPr>
          <w:rFonts w:ascii="Calibri" w:eastAsia="Calibri" w:hAnsi="Calibri" w:cs="Times New Roman"/>
        </w:rPr>
        <w:t xml:space="preserve"> Please edit the script provided to reflect </w:t>
      </w:r>
      <w:r w:rsidR="00CF3F10">
        <w:rPr>
          <w:rFonts w:ascii="Calibri" w:eastAsia="Calibri" w:hAnsi="Calibri" w:cs="Times New Roman"/>
        </w:rPr>
        <w:t xml:space="preserve">which Learning Management System is used at your institution, what Leganto is called, etc. </w:t>
      </w:r>
    </w:p>
    <w:p w14:paraId="6F69F373" w14:textId="77777777" w:rsidR="000868D4" w:rsidRPr="000868D4" w:rsidRDefault="000868D4" w:rsidP="00845360">
      <w:pPr>
        <w:rPr>
          <w:rFonts w:ascii="Calibri" w:eastAsia="Calibri" w:hAnsi="Calibri" w:cs="Times New Roman"/>
        </w:rPr>
      </w:pPr>
    </w:p>
    <w:tbl>
      <w:tblPr>
        <w:tblStyle w:val="TableGrid"/>
        <w:tblW w:w="0" w:type="auto"/>
        <w:tblLook w:val="04A0" w:firstRow="1" w:lastRow="0" w:firstColumn="1" w:lastColumn="0" w:noHBand="0" w:noVBand="1"/>
      </w:tblPr>
      <w:tblGrid>
        <w:gridCol w:w="2965"/>
        <w:gridCol w:w="2172"/>
        <w:gridCol w:w="2602"/>
        <w:gridCol w:w="5211"/>
      </w:tblGrid>
      <w:tr w:rsidR="004C05F3" w14:paraId="0925CBB8" w14:textId="77777777" w:rsidTr="7CA0D338">
        <w:tc>
          <w:tcPr>
            <w:tcW w:w="5137" w:type="dxa"/>
            <w:gridSpan w:val="2"/>
            <w:shd w:val="clear" w:color="auto" w:fill="0070C0"/>
          </w:tcPr>
          <w:p w14:paraId="5054F974" w14:textId="77777777" w:rsidR="00DC6EBE" w:rsidRPr="00B064F8" w:rsidRDefault="00DC6EBE" w:rsidP="00EE3061">
            <w:pPr>
              <w:jc w:val="center"/>
              <w:rPr>
                <w:b/>
                <w:bCs/>
                <w:color w:val="FFFFFF" w:themeColor="background1"/>
              </w:rPr>
            </w:pPr>
            <w:r w:rsidRPr="00B064F8">
              <w:rPr>
                <w:b/>
                <w:bCs/>
                <w:color w:val="FFFFFF" w:themeColor="background1"/>
              </w:rPr>
              <w:t>SLIDE</w:t>
            </w:r>
          </w:p>
        </w:tc>
        <w:tc>
          <w:tcPr>
            <w:tcW w:w="7813" w:type="dxa"/>
            <w:gridSpan w:val="2"/>
            <w:shd w:val="clear" w:color="auto" w:fill="0070C0"/>
          </w:tcPr>
          <w:p w14:paraId="66F2BC11" w14:textId="77777777" w:rsidR="00DC6EBE" w:rsidRPr="00B064F8" w:rsidRDefault="00DC6EBE" w:rsidP="00EE3061">
            <w:pPr>
              <w:jc w:val="center"/>
              <w:rPr>
                <w:b/>
                <w:bCs/>
                <w:color w:val="FFFFFF" w:themeColor="background1"/>
              </w:rPr>
            </w:pPr>
            <w:r w:rsidRPr="00B064F8">
              <w:rPr>
                <w:b/>
                <w:bCs/>
                <w:color w:val="FFFFFF" w:themeColor="background1"/>
              </w:rPr>
              <w:t>SAMPLE SCRIPT</w:t>
            </w:r>
          </w:p>
        </w:tc>
      </w:tr>
      <w:tr w:rsidR="004C05F3" w14:paraId="07BB377E" w14:textId="77777777" w:rsidTr="7CA0D338">
        <w:tc>
          <w:tcPr>
            <w:tcW w:w="5137" w:type="dxa"/>
            <w:gridSpan w:val="2"/>
          </w:tcPr>
          <w:p w14:paraId="0A0508C5" w14:textId="77777777" w:rsidR="00DC6EBE" w:rsidRDefault="00DC6EBE" w:rsidP="00EE3061">
            <w:r>
              <w:rPr>
                <w:noProof/>
              </w:rPr>
              <w:drawing>
                <wp:inline distT="0" distB="0" distL="0" distR="0" wp14:anchorId="27E8F497" wp14:editId="7CA0D338">
                  <wp:extent cx="2984500" cy="1681268"/>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1">
                            <a:extLst>
                              <a:ext uri="{28A0092B-C50C-407E-A947-70E740481C1C}">
                                <a14:useLocalDpi xmlns:a14="http://schemas.microsoft.com/office/drawing/2010/main" val="0"/>
                              </a:ext>
                            </a:extLst>
                          </a:blip>
                          <a:stretch>
                            <a:fillRect/>
                          </a:stretch>
                        </pic:blipFill>
                        <pic:spPr>
                          <a:xfrm>
                            <a:off x="0" y="0"/>
                            <a:ext cx="2984500" cy="1681268"/>
                          </a:xfrm>
                          <a:prstGeom prst="rect">
                            <a:avLst/>
                          </a:prstGeom>
                        </pic:spPr>
                      </pic:pic>
                    </a:graphicData>
                  </a:graphic>
                </wp:inline>
              </w:drawing>
            </w:r>
          </w:p>
        </w:tc>
        <w:tc>
          <w:tcPr>
            <w:tcW w:w="7813" w:type="dxa"/>
            <w:gridSpan w:val="2"/>
          </w:tcPr>
          <w:p w14:paraId="7E2E2682" w14:textId="4DDA693B" w:rsidR="00DC6EBE" w:rsidRPr="00C0272B" w:rsidRDefault="00DC6EBE" w:rsidP="00EE3061">
            <w:r w:rsidRPr="00C0272B">
              <w:rPr>
                <w:i/>
                <w:iCs/>
              </w:rPr>
              <w:t>My name is</w:t>
            </w:r>
            <w:r w:rsidRPr="00C0272B">
              <w:rPr>
                <w:b/>
                <w:bCs/>
                <w:i/>
                <w:iCs/>
              </w:rPr>
              <w:t xml:space="preserve"> </w:t>
            </w:r>
            <w:r w:rsidRPr="002D3144">
              <w:rPr>
                <w:b/>
                <w:bCs/>
                <w:i/>
                <w:iCs/>
              </w:rPr>
              <w:t>----</w:t>
            </w:r>
            <w:r w:rsidRPr="00C0272B">
              <w:rPr>
                <w:i/>
                <w:iCs/>
              </w:rPr>
              <w:t xml:space="preserve"> and I</w:t>
            </w:r>
            <w:r w:rsidR="00845360">
              <w:rPr>
                <w:i/>
                <w:iCs/>
              </w:rPr>
              <w:t>’m excited to talk to you today about</w:t>
            </w:r>
            <w:r w:rsidRPr="00C0272B">
              <w:rPr>
                <w:b/>
                <w:bCs/>
                <w:i/>
                <w:iCs/>
              </w:rPr>
              <w:t xml:space="preserve"> Leganto</w:t>
            </w:r>
            <w:r w:rsidRPr="00C0272B">
              <w:rPr>
                <w:i/>
                <w:iCs/>
              </w:rPr>
              <w:t>, which is a</w:t>
            </w:r>
            <w:r>
              <w:rPr>
                <w:i/>
                <w:iCs/>
              </w:rPr>
              <w:t xml:space="preserve"> tool </w:t>
            </w:r>
            <w:r w:rsidRPr="00C0272B">
              <w:rPr>
                <w:i/>
                <w:iCs/>
              </w:rPr>
              <w:t xml:space="preserve">that makes it easier to set up and maintain your course materials in the </w:t>
            </w:r>
            <w:r w:rsidRPr="00C0272B">
              <w:rPr>
                <w:b/>
                <w:bCs/>
                <w:i/>
                <w:iCs/>
              </w:rPr>
              <w:t>Learning Management System</w:t>
            </w:r>
            <w:r w:rsidRPr="00C0272B">
              <w:rPr>
                <w:i/>
                <w:iCs/>
              </w:rPr>
              <w:t xml:space="preserve">. </w:t>
            </w:r>
            <w:r>
              <w:rPr>
                <w:i/>
                <w:iCs/>
              </w:rPr>
              <w:t xml:space="preserve">Many </w:t>
            </w:r>
            <w:r w:rsidRPr="00845360">
              <w:rPr>
                <w:b/>
                <w:bCs/>
                <w:i/>
                <w:iCs/>
              </w:rPr>
              <w:t>instructors</w:t>
            </w:r>
            <w:r>
              <w:rPr>
                <w:i/>
                <w:iCs/>
              </w:rPr>
              <w:t xml:space="preserve"> have shared </w:t>
            </w:r>
            <w:r w:rsidRPr="00C0272B">
              <w:rPr>
                <w:i/>
                <w:iCs/>
              </w:rPr>
              <w:t xml:space="preserve">how hard it is when you’re continually asked to give up more and more of your time for the job. </w:t>
            </w:r>
            <w:r>
              <w:rPr>
                <w:i/>
                <w:iCs/>
              </w:rPr>
              <w:t xml:space="preserve">And </w:t>
            </w:r>
            <w:r w:rsidRPr="00C0272B">
              <w:rPr>
                <w:i/>
                <w:iCs/>
              </w:rPr>
              <w:t xml:space="preserve">I’m not talking about the time you spend </w:t>
            </w:r>
            <w:r>
              <w:rPr>
                <w:i/>
                <w:iCs/>
              </w:rPr>
              <w:t xml:space="preserve">putting lessons together, the time you spend teaching, or the time you spend </w:t>
            </w:r>
            <w:r w:rsidRPr="00C0272B">
              <w:rPr>
                <w:i/>
                <w:iCs/>
              </w:rPr>
              <w:t>with student</w:t>
            </w:r>
            <w:r>
              <w:rPr>
                <w:i/>
                <w:iCs/>
              </w:rPr>
              <w:t xml:space="preserve">s. </w:t>
            </w:r>
          </w:p>
          <w:p w14:paraId="4B884B3A" w14:textId="4A48444F" w:rsidR="00DC6EBE" w:rsidRPr="00C0272B" w:rsidRDefault="00DC6EBE" w:rsidP="00EE3061">
            <w:r w:rsidRPr="00C0272B">
              <w:rPr>
                <w:i/>
                <w:iCs/>
              </w:rPr>
              <w:t xml:space="preserve">I’m talking about the time you spend setting up </w:t>
            </w:r>
            <w:r>
              <w:rPr>
                <w:i/>
                <w:iCs/>
              </w:rPr>
              <w:t>and maintaining your</w:t>
            </w:r>
            <w:r w:rsidRPr="00C0272B">
              <w:rPr>
                <w:i/>
                <w:iCs/>
              </w:rPr>
              <w:t xml:space="preserve"> course</w:t>
            </w:r>
            <w:r>
              <w:rPr>
                <w:i/>
                <w:iCs/>
              </w:rPr>
              <w:t xml:space="preserve"> via the </w:t>
            </w:r>
            <w:r w:rsidRPr="00F628E8">
              <w:rPr>
                <w:b/>
                <w:bCs/>
                <w:i/>
                <w:iCs/>
              </w:rPr>
              <w:t>Learning Management System</w:t>
            </w:r>
            <w:r w:rsidRPr="00C0272B">
              <w:rPr>
                <w:b/>
                <w:bCs/>
                <w:i/>
                <w:iCs/>
              </w:rPr>
              <w:t>,</w:t>
            </w:r>
            <w:r w:rsidRPr="00C0272B">
              <w:rPr>
                <w:i/>
                <w:iCs/>
              </w:rPr>
              <w:t xml:space="preserve"> </w:t>
            </w:r>
            <w:r>
              <w:rPr>
                <w:i/>
                <w:iCs/>
              </w:rPr>
              <w:t>the time you spend recording grades, staying up-to-date with university policies and research trends</w:t>
            </w:r>
            <w:r w:rsidRPr="00C0272B">
              <w:rPr>
                <w:i/>
                <w:iCs/>
              </w:rPr>
              <w:t>, and this is on top of all the committee work you do, department meetings</w:t>
            </w:r>
            <w:r>
              <w:rPr>
                <w:i/>
                <w:iCs/>
              </w:rPr>
              <w:t xml:space="preserve"> you attend</w:t>
            </w:r>
            <w:r w:rsidRPr="00C0272B">
              <w:rPr>
                <w:i/>
                <w:iCs/>
              </w:rPr>
              <w:t>,</w:t>
            </w:r>
            <w:r>
              <w:rPr>
                <w:i/>
                <w:iCs/>
              </w:rPr>
              <w:t xml:space="preserve"> professional development work you complete ,</w:t>
            </w:r>
            <w:r w:rsidRPr="00C0272B">
              <w:rPr>
                <w:i/>
                <w:iCs/>
              </w:rPr>
              <w:t xml:space="preserve"> and time you spend advisin</w:t>
            </w:r>
            <w:r>
              <w:rPr>
                <w:i/>
                <w:iCs/>
              </w:rPr>
              <w:t>g, mentoring and teaching students. Simply put, there aren’t enough hours in the day!</w:t>
            </w:r>
          </w:p>
          <w:p w14:paraId="46BACF9B" w14:textId="77777777" w:rsidR="00DC6EBE" w:rsidRDefault="00DC6EBE" w:rsidP="00EE3061"/>
        </w:tc>
      </w:tr>
      <w:tr w:rsidR="004C05F3" w14:paraId="6849DAAD" w14:textId="77777777" w:rsidTr="7CA0D338">
        <w:tc>
          <w:tcPr>
            <w:tcW w:w="5137" w:type="dxa"/>
            <w:gridSpan w:val="2"/>
          </w:tcPr>
          <w:p w14:paraId="344C8982" w14:textId="77777777" w:rsidR="00DC6EBE" w:rsidRPr="00B064F8" w:rsidRDefault="00DC6EBE" w:rsidP="00EE3061">
            <w:r>
              <w:rPr>
                <w:noProof/>
              </w:rPr>
              <w:drawing>
                <wp:inline distT="0" distB="0" distL="0" distR="0" wp14:anchorId="153BB1FE" wp14:editId="2A5F11FD">
                  <wp:extent cx="2965450" cy="1670536"/>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2">
                            <a:extLst>
                              <a:ext uri="{28A0092B-C50C-407E-A947-70E740481C1C}">
                                <a14:useLocalDpi xmlns:a14="http://schemas.microsoft.com/office/drawing/2010/main" val="0"/>
                              </a:ext>
                            </a:extLst>
                          </a:blip>
                          <a:stretch>
                            <a:fillRect/>
                          </a:stretch>
                        </pic:blipFill>
                        <pic:spPr>
                          <a:xfrm>
                            <a:off x="0" y="0"/>
                            <a:ext cx="2965450" cy="1670536"/>
                          </a:xfrm>
                          <a:prstGeom prst="rect">
                            <a:avLst/>
                          </a:prstGeom>
                        </pic:spPr>
                      </pic:pic>
                    </a:graphicData>
                  </a:graphic>
                </wp:inline>
              </w:drawing>
            </w:r>
          </w:p>
        </w:tc>
        <w:tc>
          <w:tcPr>
            <w:tcW w:w="7813" w:type="dxa"/>
            <w:gridSpan w:val="2"/>
          </w:tcPr>
          <w:p w14:paraId="7744048F" w14:textId="6806C211" w:rsidR="00DC6EBE" w:rsidRPr="00F628E8" w:rsidRDefault="00DC6EBE" w:rsidP="00EE3061">
            <w:r w:rsidRPr="00F628E8">
              <w:rPr>
                <w:i/>
                <w:iCs/>
              </w:rPr>
              <w:t>I’m sure you all can relate to this, but to kick us off today, I w</w:t>
            </w:r>
            <w:r>
              <w:rPr>
                <w:i/>
                <w:iCs/>
              </w:rPr>
              <w:t xml:space="preserve">ould like </w:t>
            </w:r>
            <w:r w:rsidRPr="00F628E8">
              <w:rPr>
                <w:i/>
                <w:iCs/>
              </w:rPr>
              <w:t xml:space="preserve">to start by bringing up a few questions about how you </w:t>
            </w:r>
            <w:r w:rsidR="007A4579">
              <w:rPr>
                <w:i/>
                <w:iCs/>
              </w:rPr>
              <w:t xml:space="preserve">currently </w:t>
            </w:r>
            <w:r w:rsidRPr="00F628E8">
              <w:rPr>
                <w:i/>
                <w:iCs/>
              </w:rPr>
              <w:t xml:space="preserve">work with course materials and share them with students.  </w:t>
            </w:r>
          </w:p>
          <w:p w14:paraId="076FD4F8" w14:textId="77777777" w:rsidR="00DC6EBE" w:rsidRDefault="00DC6EBE" w:rsidP="00EE3061"/>
        </w:tc>
      </w:tr>
      <w:tr w:rsidR="004C05F3" w14:paraId="15DF3274" w14:textId="77777777" w:rsidTr="7CA0D338">
        <w:tc>
          <w:tcPr>
            <w:tcW w:w="5137" w:type="dxa"/>
            <w:gridSpan w:val="2"/>
          </w:tcPr>
          <w:p w14:paraId="7456FB9B" w14:textId="77777777" w:rsidR="00DC6EBE" w:rsidRPr="00B064F8" w:rsidRDefault="00DC6EBE" w:rsidP="00EE3061">
            <w:r>
              <w:rPr>
                <w:noProof/>
              </w:rPr>
              <w:lastRenderedPageBreak/>
              <w:drawing>
                <wp:inline distT="0" distB="0" distL="0" distR="0" wp14:anchorId="51904D80" wp14:editId="7A141B7C">
                  <wp:extent cx="2914650" cy="164191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3">
                            <a:extLst>
                              <a:ext uri="{28A0092B-C50C-407E-A947-70E740481C1C}">
                                <a14:useLocalDpi xmlns:a14="http://schemas.microsoft.com/office/drawing/2010/main" val="0"/>
                              </a:ext>
                            </a:extLst>
                          </a:blip>
                          <a:stretch>
                            <a:fillRect/>
                          </a:stretch>
                        </pic:blipFill>
                        <pic:spPr>
                          <a:xfrm>
                            <a:off x="0" y="0"/>
                            <a:ext cx="2914650" cy="1641919"/>
                          </a:xfrm>
                          <a:prstGeom prst="rect">
                            <a:avLst/>
                          </a:prstGeom>
                        </pic:spPr>
                      </pic:pic>
                    </a:graphicData>
                  </a:graphic>
                </wp:inline>
              </w:drawing>
            </w:r>
          </w:p>
        </w:tc>
        <w:tc>
          <w:tcPr>
            <w:tcW w:w="7813" w:type="dxa"/>
            <w:gridSpan w:val="2"/>
          </w:tcPr>
          <w:p w14:paraId="47FF6491" w14:textId="77777777" w:rsidR="00DC6EBE" w:rsidRDefault="00DC6EBE" w:rsidP="00DC6EBE">
            <w:pPr>
              <w:pStyle w:val="ListParagraph"/>
              <w:numPr>
                <w:ilvl w:val="0"/>
                <w:numId w:val="1"/>
              </w:numPr>
              <w:rPr>
                <w:i/>
                <w:iCs/>
              </w:rPr>
            </w:pPr>
            <w:r w:rsidRPr="00B41F8B">
              <w:rPr>
                <w:i/>
                <w:iCs/>
              </w:rPr>
              <w:t xml:space="preserve">Have you ever had to dig into the various modules of your </w:t>
            </w:r>
            <w:r w:rsidRPr="00B41F8B">
              <w:rPr>
                <w:b/>
                <w:bCs/>
                <w:i/>
                <w:iCs/>
              </w:rPr>
              <w:t>Learning Management System</w:t>
            </w:r>
            <w:r w:rsidRPr="00B41F8B">
              <w:rPr>
                <w:i/>
                <w:iCs/>
              </w:rPr>
              <w:t xml:space="preserve"> to reshare a resource you had previously shared with your class?  </w:t>
            </w:r>
          </w:p>
          <w:p w14:paraId="2BC1E0E0" w14:textId="77777777" w:rsidR="00DC6EBE" w:rsidRDefault="00DC6EBE" w:rsidP="00DC6EBE">
            <w:pPr>
              <w:pStyle w:val="ListParagraph"/>
              <w:numPr>
                <w:ilvl w:val="0"/>
                <w:numId w:val="1"/>
              </w:numPr>
              <w:rPr>
                <w:i/>
                <w:iCs/>
              </w:rPr>
            </w:pPr>
            <w:r w:rsidRPr="00B41F8B">
              <w:rPr>
                <w:i/>
                <w:iCs/>
              </w:rPr>
              <w:t xml:space="preserve">Have you ever had a student tell you they didn’t complete an assignment because they couldn’t find it in the </w:t>
            </w:r>
            <w:r w:rsidRPr="00B41F8B">
              <w:rPr>
                <w:b/>
                <w:bCs/>
                <w:i/>
                <w:iCs/>
              </w:rPr>
              <w:t>Learning Management System</w:t>
            </w:r>
            <w:r w:rsidRPr="00B41F8B">
              <w:rPr>
                <w:i/>
                <w:iCs/>
              </w:rPr>
              <w:t xml:space="preserve"> or didn’t realize it was due?</w:t>
            </w:r>
          </w:p>
          <w:p w14:paraId="47DCAED1" w14:textId="77777777" w:rsidR="00DC6EBE" w:rsidRDefault="00DC6EBE" w:rsidP="00DC6EBE">
            <w:pPr>
              <w:pStyle w:val="ListParagraph"/>
              <w:numPr>
                <w:ilvl w:val="0"/>
                <w:numId w:val="1"/>
              </w:numPr>
              <w:rPr>
                <w:i/>
                <w:iCs/>
              </w:rPr>
            </w:pPr>
            <w:r w:rsidRPr="00B41F8B">
              <w:rPr>
                <w:i/>
                <w:iCs/>
              </w:rPr>
              <w:t xml:space="preserve"> Have you ever wanted to throw your computer out the window because organizing your course in the </w:t>
            </w:r>
            <w:r w:rsidRPr="00B41F8B">
              <w:rPr>
                <w:b/>
                <w:bCs/>
                <w:i/>
                <w:iCs/>
              </w:rPr>
              <w:t>Learning Management System</w:t>
            </w:r>
            <w:r w:rsidRPr="00B41F8B">
              <w:rPr>
                <w:i/>
                <w:iCs/>
              </w:rPr>
              <w:t xml:space="preserve"> was difficult or simply took too much time?</w:t>
            </w:r>
          </w:p>
          <w:p w14:paraId="782B5FAA" w14:textId="27AAA58F" w:rsidR="00DC6EBE" w:rsidRDefault="00DC6EBE" w:rsidP="00DC6EBE">
            <w:pPr>
              <w:pStyle w:val="ListParagraph"/>
              <w:numPr>
                <w:ilvl w:val="0"/>
                <w:numId w:val="1"/>
              </w:numPr>
              <w:rPr>
                <w:i/>
                <w:iCs/>
              </w:rPr>
            </w:pPr>
            <w:r w:rsidRPr="00B41F8B">
              <w:rPr>
                <w:i/>
                <w:iCs/>
              </w:rPr>
              <w:t xml:space="preserve"> Have you ever wondered how (or if) students are engaging with the resources you’ve shar</w:t>
            </w:r>
            <w:r w:rsidR="00F85124">
              <w:rPr>
                <w:i/>
                <w:iCs/>
              </w:rPr>
              <w:t>ed</w:t>
            </w:r>
            <w:r w:rsidRPr="00B41F8B">
              <w:rPr>
                <w:i/>
                <w:iCs/>
              </w:rPr>
              <w:t xml:space="preserve"> with them? </w:t>
            </w:r>
          </w:p>
          <w:p w14:paraId="3301F17F" w14:textId="77777777" w:rsidR="00DC6EBE" w:rsidRDefault="00DC6EBE" w:rsidP="00DC6EBE">
            <w:pPr>
              <w:pStyle w:val="ListParagraph"/>
              <w:numPr>
                <w:ilvl w:val="0"/>
                <w:numId w:val="1"/>
              </w:numPr>
              <w:rPr>
                <w:i/>
                <w:iCs/>
              </w:rPr>
            </w:pPr>
            <w:r w:rsidRPr="00B41F8B">
              <w:rPr>
                <w:i/>
                <w:iCs/>
              </w:rPr>
              <w:t xml:space="preserve">Have you ever wished that you could have everything ready for next semester in just a few simple steps? </w:t>
            </w:r>
          </w:p>
          <w:p w14:paraId="6C9A6EF9" w14:textId="77777777" w:rsidR="00DC6EBE" w:rsidRDefault="00DC6EBE" w:rsidP="00EE3061">
            <w:pPr>
              <w:rPr>
                <w:i/>
                <w:iCs/>
              </w:rPr>
            </w:pPr>
          </w:p>
          <w:p w14:paraId="7BA03E7D" w14:textId="694E197D" w:rsidR="00DC6EBE" w:rsidRPr="00B41F8B" w:rsidRDefault="00DC6EBE" w:rsidP="00EE3061">
            <w:pPr>
              <w:rPr>
                <w:i/>
                <w:iCs/>
              </w:rPr>
            </w:pPr>
            <w:r w:rsidRPr="00B41F8B">
              <w:rPr>
                <w:i/>
                <w:iCs/>
              </w:rPr>
              <w:t xml:space="preserve">If you’re anything like the </w:t>
            </w:r>
            <w:r w:rsidRPr="00845360">
              <w:rPr>
                <w:b/>
                <w:bCs/>
                <w:i/>
                <w:iCs/>
              </w:rPr>
              <w:t>instructors</w:t>
            </w:r>
            <w:r w:rsidRPr="00B41F8B">
              <w:rPr>
                <w:i/>
                <w:iCs/>
              </w:rPr>
              <w:t xml:space="preserve"> that I have been talking with, the answer is “yes” to all these questions. </w:t>
            </w:r>
            <w:r w:rsidR="00845360">
              <w:rPr>
                <w:i/>
                <w:iCs/>
              </w:rPr>
              <w:t>Instructors often share they</w:t>
            </w:r>
            <w:r w:rsidRPr="00B41F8B">
              <w:rPr>
                <w:i/>
                <w:iCs/>
              </w:rPr>
              <w:t xml:space="preserve"> wish there was an easier way to locate resources, organize their courses, communicate student expectations, understand student engagement, and streamline semester prep each academic year. </w:t>
            </w:r>
          </w:p>
          <w:p w14:paraId="4D8A4150" w14:textId="77777777" w:rsidR="00DC6EBE" w:rsidRPr="00B41F8B" w:rsidRDefault="00DC6EBE" w:rsidP="00EE3061">
            <w:pPr>
              <w:rPr>
                <w:i/>
                <w:iCs/>
              </w:rPr>
            </w:pPr>
            <w:r w:rsidRPr="00B41F8B">
              <w:rPr>
                <w:i/>
                <w:iCs/>
              </w:rPr>
              <w:t xml:space="preserve">So how do you provide a great learning experience for students without sacrificing yourself? </w:t>
            </w:r>
          </w:p>
          <w:p w14:paraId="4BF8764C" w14:textId="77777777" w:rsidR="00DC6EBE" w:rsidRDefault="00DC6EBE" w:rsidP="00EE3061"/>
        </w:tc>
      </w:tr>
      <w:tr w:rsidR="004C05F3" w14:paraId="200F72E4" w14:textId="77777777" w:rsidTr="7CA0D338">
        <w:tc>
          <w:tcPr>
            <w:tcW w:w="5137" w:type="dxa"/>
            <w:gridSpan w:val="2"/>
          </w:tcPr>
          <w:p w14:paraId="2E9F54BF" w14:textId="133491EE" w:rsidR="00DC6EBE" w:rsidRPr="00B064F8" w:rsidRDefault="004C05F3" w:rsidP="00EE3061">
            <w:r w:rsidRPr="7CA0D338">
              <w:rPr>
                <w:noProof/>
              </w:rPr>
              <w:lastRenderedPageBreak/>
              <w:t xml:space="preserve"> </w:t>
            </w:r>
            <w:r>
              <w:rPr>
                <w:noProof/>
              </w:rPr>
              <w:drawing>
                <wp:inline distT="0" distB="0" distL="0" distR="0" wp14:anchorId="58B561D6" wp14:editId="144DED1B">
                  <wp:extent cx="3124835" cy="1765895"/>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124835" cy="1765895"/>
                          </a:xfrm>
                          <a:prstGeom prst="rect">
                            <a:avLst/>
                          </a:prstGeom>
                        </pic:spPr>
                      </pic:pic>
                    </a:graphicData>
                  </a:graphic>
                </wp:inline>
              </w:drawing>
            </w:r>
          </w:p>
        </w:tc>
        <w:tc>
          <w:tcPr>
            <w:tcW w:w="7813" w:type="dxa"/>
            <w:gridSpan w:val="2"/>
          </w:tcPr>
          <w:p w14:paraId="3182FD9A" w14:textId="77777777" w:rsidR="00DC6EBE" w:rsidRPr="007D017D" w:rsidRDefault="00DC6EBE" w:rsidP="00EE3061">
            <w:pPr>
              <w:rPr>
                <w:i/>
                <w:iCs/>
              </w:rPr>
            </w:pPr>
            <w:r w:rsidRPr="007D017D">
              <w:rPr>
                <w:b/>
                <w:bCs/>
                <w:i/>
                <w:iCs/>
              </w:rPr>
              <w:t>Leganto</w:t>
            </w:r>
            <w:r w:rsidRPr="00B41F8B">
              <w:rPr>
                <w:i/>
                <w:iCs/>
              </w:rPr>
              <w:t xml:space="preserve"> can help with this, and this is what I w</w:t>
            </w:r>
            <w:r w:rsidRPr="007D017D">
              <w:rPr>
                <w:i/>
                <w:iCs/>
              </w:rPr>
              <w:t>ould like</w:t>
            </w:r>
            <w:r w:rsidRPr="00B41F8B">
              <w:rPr>
                <w:i/>
                <w:iCs/>
              </w:rPr>
              <w:t xml:space="preserve"> to share today. </w:t>
            </w:r>
            <w:r w:rsidRPr="007D017D">
              <w:rPr>
                <w:b/>
                <w:bCs/>
                <w:i/>
                <w:iCs/>
              </w:rPr>
              <w:t xml:space="preserve">Leganto </w:t>
            </w:r>
            <w:r w:rsidRPr="007D017D">
              <w:rPr>
                <w:i/>
                <w:iCs/>
              </w:rPr>
              <w:t>is a tool that gives you…</w:t>
            </w:r>
          </w:p>
          <w:p w14:paraId="0947CB19" w14:textId="2FBB1413" w:rsidR="00F52E8E" w:rsidRPr="007D017D" w:rsidRDefault="007267FD" w:rsidP="00DC6EBE">
            <w:pPr>
              <w:numPr>
                <w:ilvl w:val="0"/>
                <w:numId w:val="2"/>
              </w:numPr>
              <w:rPr>
                <w:i/>
                <w:iCs/>
              </w:rPr>
            </w:pPr>
            <w:r w:rsidRPr="007D017D">
              <w:rPr>
                <w:i/>
                <w:iCs/>
              </w:rPr>
              <w:t xml:space="preserve">All </w:t>
            </w:r>
            <w:r w:rsidR="00922B0A">
              <w:rPr>
                <w:i/>
                <w:iCs/>
              </w:rPr>
              <w:t xml:space="preserve">course </w:t>
            </w:r>
            <w:r w:rsidRPr="007D017D">
              <w:rPr>
                <w:i/>
                <w:iCs/>
              </w:rPr>
              <w:t>materials in one stop----Include all kinds of material types from all sources in one list – easy for students to find right from your course site!</w:t>
            </w:r>
          </w:p>
          <w:p w14:paraId="22DD0EC0" w14:textId="3E89A7C9" w:rsidR="00F52E8E" w:rsidRDefault="007267FD" w:rsidP="00DC6EBE">
            <w:pPr>
              <w:numPr>
                <w:ilvl w:val="0"/>
                <w:numId w:val="2"/>
              </w:numPr>
              <w:rPr>
                <w:i/>
                <w:iCs/>
              </w:rPr>
            </w:pPr>
            <w:r w:rsidRPr="007D017D">
              <w:rPr>
                <w:i/>
                <w:iCs/>
              </w:rPr>
              <w:t xml:space="preserve">Easy to create </w:t>
            </w:r>
            <w:r w:rsidR="00DC6EBE" w:rsidRPr="007D017D">
              <w:rPr>
                <w:i/>
                <w:iCs/>
              </w:rPr>
              <w:t>and</w:t>
            </w:r>
            <w:r w:rsidRPr="007D017D">
              <w:rPr>
                <w:i/>
                <w:iCs/>
              </w:rPr>
              <w:t xml:space="preserve"> modify lists</w:t>
            </w:r>
            <w:r w:rsidR="005876A9">
              <w:rPr>
                <w:i/>
                <w:iCs/>
              </w:rPr>
              <w:t xml:space="preserve"> of course materials</w:t>
            </w:r>
            <w:r w:rsidRPr="007D017D">
              <w:rPr>
                <w:i/>
                <w:iCs/>
              </w:rPr>
              <w:t xml:space="preserve">--search the library collection, add from web </w:t>
            </w:r>
            <w:r w:rsidR="00DC6EBE" w:rsidRPr="007D017D">
              <w:rPr>
                <w:i/>
                <w:iCs/>
              </w:rPr>
              <w:t>content,</w:t>
            </w:r>
            <w:r w:rsidRPr="007D017D">
              <w:rPr>
                <w:i/>
                <w:iCs/>
              </w:rPr>
              <w:t xml:space="preserve"> and upload </w:t>
            </w:r>
            <w:r w:rsidR="005876A9">
              <w:rPr>
                <w:i/>
                <w:iCs/>
              </w:rPr>
              <w:t>y</w:t>
            </w:r>
            <w:r w:rsidRPr="007D017D">
              <w:rPr>
                <w:i/>
                <w:iCs/>
              </w:rPr>
              <w:t>our own files. Incorporate a variety of materials into your courses and organize your list</w:t>
            </w:r>
            <w:r w:rsidR="00DC6EBE" w:rsidRPr="007D017D">
              <w:rPr>
                <w:i/>
                <w:iCs/>
              </w:rPr>
              <w:t xml:space="preserve"> in a way that </w:t>
            </w:r>
            <w:r w:rsidRPr="007D017D">
              <w:rPr>
                <w:i/>
                <w:iCs/>
              </w:rPr>
              <w:t>best meets your students’ needs.</w:t>
            </w:r>
          </w:p>
          <w:p w14:paraId="41F69745" w14:textId="4773075F" w:rsidR="00845360" w:rsidRPr="00845360" w:rsidRDefault="00845360" w:rsidP="00845360">
            <w:pPr>
              <w:numPr>
                <w:ilvl w:val="0"/>
                <w:numId w:val="2"/>
              </w:numPr>
              <w:rPr>
                <w:i/>
                <w:iCs/>
              </w:rPr>
            </w:pPr>
            <w:r w:rsidRPr="007D017D">
              <w:rPr>
                <w:i/>
                <w:iCs/>
              </w:rPr>
              <w:t xml:space="preserve">Communication pathways--by using due dates, tags, and notes, you can organize and annotate references to ensure that your expectations are clear as well as consistent and predictable across courses for students.  </w:t>
            </w:r>
          </w:p>
          <w:p w14:paraId="158B95E6" w14:textId="77777777" w:rsidR="00F52E8E" w:rsidRPr="007D017D" w:rsidRDefault="007267FD" w:rsidP="00DC6EBE">
            <w:pPr>
              <w:numPr>
                <w:ilvl w:val="0"/>
                <w:numId w:val="2"/>
              </w:numPr>
              <w:rPr>
                <w:i/>
                <w:iCs/>
              </w:rPr>
            </w:pPr>
            <w:r w:rsidRPr="007D017D">
              <w:rPr>
                <w:i/>
                <w:iCs/>
              </w:rPr>
              <w:t xml:space="preserve">Student Engagement Opportunities—via analytics, see </w:t>
            </w:r>
            <w:r w:rsidR="00DC6EBE" w:rsidRPr="007D017D">
              <w:rPr>
                <w:i/>
                <w:iCs/>
              </w:rPr>
              <w:t>how student</w:t>
            </w:r>
            <w:r w:rsidRPr="007D017D">
              <w:rPr>
                <w:i/>
                <w:iCs/>
              </w:rPr>
              <w:t>s</w:t>
            </w:r>
            <w:r w:rsidR="00DC6EBE" w:rsidRPr="007D017D">
              <w:rPr>
                <w:i/>
                <w:iCs/>
              </w:rPr>
              <w:t xml:space="preserve"> are engaging with resources</w:t>
            </w:r>
            <w:r w:rsidRPr="007D017D">
              <w:rPr>
                <w:i/>
                <w:iCs/>
              </w:rPr>
              <w:t xml:space="preserve"> and, if you like, enable discussions &amp; let them suggest additional content.</w:t>
            </w:r>
          </w:p>
          <w:p w14:paraId="27024A3C" w14:textId="77777777" w:rsidR="00DC6EBE" w:rsidRPr="007D017D" w:rsidRDefault="007267FD" w:rsidP="00DC6EBE">
            <w:pPr>
              <w:numPr>
                <w:ilvl w:val="0"/>
                <w:numId w:val="2"/>
              </w:numPr>
              <w:rPr>
                <w:i/>
                <w:iCs/>
              </w:rPr>
            </w:pPr>
            <w:r w:rsidRPr="007D017D">
              <w:rPr>
                <w:i/>
                <w:iCs/>
              </w:rPr>
              <w:t>The ability to streamline semester prep each academic year. Create your list now, then easily duplicate it next term</w:t>
            </w:r>
            <w:r w:rsidR="00DC6EBE" w:rsidRPr="007D017D">
              <w:rPr>
                <w:i/>
                <w:iCs/>
              </w:rPr>
              <w:t xml:space="preserve"> and make</w:t>
            </w:r>
            <w:r w:rsidRPr="007D017D">
              <w:rPr>
                <w:i/>
                <w:iCs/>
              </w:rPr>
              <w:t xml:space="preserve"> any </w:t>
            </w:r>
            <w:r w:rsidR="00DC6EBE" w:rsidRPr="007D017D">
              <w:rPr>
                <w:i/>
                <w:iCs/>
              </w:rPr>
              <w:t xml:space="preserve">additional </w:t>
            </w:r>
            <w:r w:rsidRPr="007D017D">
              <w:rPr>
                <w:i/>
                <w:iCs/>
              </w:rPr>
              <w:t xml:space="preserve">adjustments you like.  </w:t>
            </w:r>
          </w:p>
          <w:p w14:paraId="1DE6A3AF" w14:textId="77777777" w:rsidR="00DC6EBE" w:rsidRPr="00B41F8B" w:rsidRDefault="00DC6EBE" w:rsidP="00EE3061">
            <w:pPr>
              <w:rPr>
                <w:i/>
                <w:iCs/>
              </w:rPr>
            </w:pPr>
            <w:r w:rsidRPr="007D017D">
              <w:rPr>
                <w:b/>
                <w:bCs/>
                <w:i/>
                <w:iCs/>
              </w:rPr>
              <w:t>Leganto</w:t>
            </w:r>
            <w:r w:rsidRPr="00B41F8B">
              <w:rPr>
                <w:i/>
                <w:iCs/>
              </w:rPr>
              <w:t xml:space="preserve"> won’t take away all your tedious tasks</w:t>
            </w:r>
            <w:r>
              <w:rPr>
                <w:i/>
                <w:iCs/>
              </w:rPr>
              <w:t>, b</w:t>
            </w:r>
            <w:r w:rsidRPr="00B41F8B">
              <w:rPr>
                <w:i/>
                <w:iCs/>
              </w:rPr>
              <w:t xml:space="preserve">ut it can really save you time in setting up and maintaining your course materials in the </w:t>
            </w:r>
            <w:r w:rsidRPr="00B41F8B">
              <w:rPr>
                <w:b/>
                <w:bCs/>
                <w:i/>
                <w:iCs/>
              </w:rPr>
              <w:t>L</w:t>
            </w:r>
            <w:r w:rsidRPr="007D017D">
              <w:rPr>
                <w:b/>
                <w:bCs/>
                <w:i/>
                <w:iCs/>
              </w:rPr>
              <w:t>earning Management System</w:t>
            </w:r>
            <w:r w:rsidRPr="00B41F8B">
              <w:rPr>
                <w:i/>
                <w:iCs/>
              </w:rPr>
              <w:t xml:space="preserve"> and provide a great learning experience for students. </w:t>
            </w:r>
          </w:p>
          <w:p w14:paraId="342239C8" w14:textId="77777777" w:rsidR="00DC6EBE" w:rsidRPr="007D017D" w:rsidRDefault="00DC6EBE" w:rsidP="00EE3061">
            <w:pPr>
              <w:rPr>
                <w:i/>
                <w:iCs/>
              </w:rPr>
            </w:pPr>
          </w:p>
        </w:tc>
      </w:tr>
      <w:tr w:rsidR="004C05F3" w14:paraId="051EABE9" w14:textId="77777777" w:rsidTr="7CA0D338">
        <w:tc>
          <w:tcPr>
            <w:tcW w:w="5137" w:type="dxa"/>
            <w:gridSpan w:val="2"/>
          </w:tcPr>
          <w:p w14:paraId="0BB76860" w14:textId="77777777" w:rsidR="00DC6EBE" w:rsidRPr="00B064F8" w:rsidRDefault="00DC6EBE" w:rsidP="00EE3061">
            <w:r>
              <w:rPr>
                <w:noProof/>
              </w:rPr>
              <w:lastRenderedPageBreak/>
              <w:drawing>
                <wp:inline distT="0" distB="0" distL="0" distR="0" wp14:anchorId="5C7A2E27" wp14:editId="49C916DD">
                  <wp:extent cx="3105243" cy="1749287"/>
                  <wp:effectExtent l="0" t="0" r="0" b="381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pic:nvPicPr>
                        <pic:blipFill>
                          <a:blip r:embed="rId15">
                            <a:extLst>
                              <a:ext uri="{28A0092B-C50C-407E-A947-70E740481C1C}">
                                <a14:useLocalDpi xmlns:a14="http://schemas.microsoft.com/office/drawing/2010/main" val="0"/>
                              </a:ext>
                            </a:extLst>
                          </a:blip>
                          <a:stretch>
                            <a:fillRect/>
                          </a:stretch>
                        </pic:blipFill>
                        <pic:spPr>
                          <a:xfrm>
                            <a:off x="0" y="0"/>
                            <a:ext cx="3105243" cy="1749287"/>
                          </a:xfrm>
                          <a:prstGeom prst="rect">
                            <a:avLst/>
                          </a:prstGeom>
                        </pic:spPr>
                      </pic:pic>
                    </a:graphicData>
                  </a:graphic>
                </wp:inline>
              </w:drawing>
            </w:r>
          </w:p>
        </w:tc>
        <w:tc>
          <w:tcPr>
            <w:tcW w:w="7813" w:type="dxa"/>
            <w:gridSpan w:val="2"/>
          </w:tcPr>
          <w:p w14:paraId="162BF2A9" w14:textId="77777777" w:rsidR="00DC6EBE" w:rsidRPr="00EA21DB" w:rsidRDefault="00DC6EBE" w:rsidP="00EE3061">
            <w:pPr>
              <w:rPr>
                <w:i/>
                <w:iCs/>
              </w:rPr>
            </w:pPr>
            <w:r w:rsidRPr="00EA21DB">
              <w:rPr>
                <w:i/>
                <w:iCs/>
              </w:rPr>
              <w:t xml:space="preserve">On that note, I’d like to switch gears and show you how Leganto works. </w:t>
            </w:r>
          </w:p>
          <w:p w14:paraId="2F08F152" w14:textId="45B8C290" w:rsidR="00DC6EBE" w:rsidRPr="00CF3F10" w:rsidRDefault="00DC6EBE" w:rsidP="7CA0D338">
            <w:pPr>
              <w:rPr>
                <w:i/>
                <w:iCs/>
              </w:rPr>
            </w:pPr>
            <w:r w:rsidRPr="7CA0D338">
              <w:rPr>
                <w:b/>
                <w:bCs/>
                <w:i/>
                <w:iCs/>
              </w:rPr>
              <w:t>Actions:</w:t>
            </w:r>
            <w:r w:rsidRPr="7CA0D338">
              <w:rPr>
                <w:i/>
                <w:iCs/>
              </w:rPr>
              <w:t xml:space="preserve"> log into Learning Management System, select course, click link to access Leganto</w:t>
            </w:r>
            <w:r w:rsidR="5943D219" w:rsidRPr="7CA0D338">
              <w:rPr>
                <w:i/>
                <w:iCs/>
              </w:rPr>
              <w:t>/resource list</w:t>
            </w:r>
          </w:p>
        </w:tc>
      </w:tr>
      <w:tr w:rsidR="004C05F3" w14:paraId="027E48E6" w14:textId="77777777" w:rsidTr="7CA0D338">
        <w:trPr>
          <w:trHeight w:val="182"/>
        </w:trPr>
        <w:tc>
          <w:tcPr>
            <w:tcW w:w="2965" w:type="dxa"/>
            <w:shd w:val="clear" w:color="auto" w:fill="0070C0"/>
          </w:tcPr>
          <w:p w14:paraId="04B5CA50" w14:textId="09600C6A" w:rsidR="00DC6EBE" w:rsidRPr="00943C1E" w:rsidRDefault="00F033ED" w:rsidP="00EE3061">
            <w:pPr>
              <w:jc w:val="center"/>
              <w:rPr>
                <w:b/>
                <w:bCs/>
                <w:color w:val="FFFFFF" w:themeColor="background1"/>
              </w:rPr>
            </w:pPr>
            <w:r>
              <w:rPr>
                <w:b/>
                <w:bCs/>
                <w:color w:val="FFFFFF" w:themeColor="background1"/>
              </w:rPr>
              <w:t>TOPIC</w:t>
            </w:r>
          </w:p>
        </w:tc>
        <w:tc>
          <w:tcPr>
            <w:tcW w:w="6930" w:type="dxa"/>
            <w:gridSpan w:val="2"/>
            <w:shd w:val="clear" w:color="auto" w:fill="0070C0"/>
          </w:tcPr>
          <w:p w14:paraId="4D1F092C" w14:textId="74B08A8A" w:rsidR="00DC6EBE" w:rsidRPr="00943C1E" w:rsidRDefault="00F033ED" w:rsidP="00EE3061">
            <w:pPr>
              <w:jc w:val="center"/>
              <w:rPr>
                <w:b/>
                <w:bCs/>
                <w:color w:val="FFFFFF" w:themeColor="background1"/>
              </w:rPr>
            </w:pPr>
            <w:r>
              <w:rPr>
                <w:b/>
                <w:bCs/>
                <w:color w:val="FFFFFF" w:themeColor="background1"/>
              </w:rPr>
              <w:t xml:space="preserve">DEMO </w:t>
            </w:r>
            <w:r w:rsidR="00DC6EBE" w:rsidRPr="00943C1E">
              <w:rPr>
                <w:b/>
                <w:bCs/>
                <w:color w:val="FFFFFF" w:themeColor="background1"/>
              </w:rPr>
              <w:t>SCRIPT</w:t>
            </w:r>
          </w:p>
        </w:tc>
        <w:tc>
          <w:tcPr>
            <w:tcW w:w="3055" w:type="dxa"/>
            <w:shd w:val="clear" w:color="auto" w:fill="0070C0"/>
          </w:tcPr>
          <w:p w14:paraId="3AAFB9F9" w14:textId="77777777" w:rsidR="00DC6EBE" w:rsidRPr="00943C1E" w:rsidRDefault="00DC6EBE" w:rsidP="00EE3061">
            <w:pPr>
              <w:jc w:val="center"/>
              <w:rPr>
                <w:b/>
                <w:bCs/>
                <w:color w:val="FFFFFF" w:themeColor="background1"/>
              </w:rPr>
            </w:pPr>
            <w:r w:rsidRPr="00943C1E">
              <w:rPr>
                <w:b/>
                <w:bCs/>
                <w:color w:val="FFFFFF" w:themeColor="background1"/>
              </w:rPr>
              <w:t>EXAMPLE</w:t>
            </w:r>
            <w:r>
              <w:rPr>
                <w:b/>
                <w:bCs/>
                <w:color w:val="FFFFFF" w:themeColor="background1"/>
              </w:rPr>
              <w:t>(S)</w:t>
            </w:r>
          </w:p>
        </w:tc>
      </w:tr>
      <w:tr w:rsidR="004C05F3" w14:paraId="5D5BD6E2" w14:textId="77777777" w:rsidTr="7CA0D338">
        <w:trPr>
          <w:trHeight w:val="181"/>
        </w:trPr>
        <w:tc>
          <w:tcPr>
            <w:tcW w:w="2965" w:type="dxa"/>
          </w:tcPr>
          <w:p w14:paraId="60DECE3D" w14:textId="626FF0E1" w:rsidR="00DC6EBE" w:rsidRDefault="00F033ED" w:rsidP="00EE3061">
            <w:r>
              <w:t xml:space="preserve">Reading list overview </w:t>
            </w:r>
          </w:p>
        </w:tc>
        <w:tc>
          <w:tcPr>
            <w:tcW w:w="6930" w:type="dxa"/>
            <w:gridSpan w:val="2"/>
          </w:tcPr>
          <w:p w14:paraId="5E9AE275" w14:textId="5BA59B20" w:rsidR="00DC6EBE" w:rsidRDefault="00DC6EBE" w:rsidP="00EE3061">
            <w:pPr>
              <w:rPr>
                <w:i/>
                <w:iCs/>
              </w:rPr>
            </w:pPr>
            <w:r w:rsidRPr="00EA21DB">
              <w:rPr>
                <w:i/>
                <w:iCs/>
              </w:rPr>
              <w:t xml:space="preserve">We’re now looking at the tool and you’re able to see that I have a single list that enables me to compile and share all my course resources with students in one spot. Within each section associated with the list, you’ll notice that I’ve made a variety of different resources available —reference entries, book chapters, articles, PDFs, PowerPoints, videos, and more. You can provide all types of resources to your students in a single list organized in a way that matches the way you organize and teach your courses. </w:t>
            </w:r>
          </w:p>
          <w:p w14:paraId="7B3D0073" w14:textId="6E473635" w:rsidR="005F5D9C" w:rsidRDefault="005F5D9C" w:rsidP="00EE3061">
            <w:pPr>
              <w:rPr>
                <w:i/>
                <w:iCs/>
              </w:rPr>
            </w:pPr>
          </w:p>
          <w:p w14:paraId="3CF787F7" w14:textId="2FCC8F9C" w:rsidR="005F5D9C" w:rsidRPr="00EA21DB" w:rsidRDefault="005F5D9C" w:rsidP="00EE3061">
            <w:pPr>
              <w:rPr>
                <w:i/>
                <w:iCs/>
              </w:rPr>
            </w:pPr>
            <w:r>
              <w:rPr>
                <w:i/>
                <w:iCs/>
              </w:rPr>
              <w:t xml:space="preserve">Via notes, tags, and due dates I can communicate my expectations to students for individual items within the list, </w:t>
            </w:r>
            <w:r w:rsidR="00F033ED" w:rsidRPr="00F033ED">
              <w:t>(</w:t>
            </w:r>
            <w:r w:rsidR="0010592C">
              <w:t xml:space="preserve">point out </w:t>
            </w:r>
            <w:r w:rsidR="00CF3F10">
              <w:t>a specific</w:t>
            </w:r>
            <w:r w:rsidR="0010592C">
              <w:t xml:space="preserve"> </w:t>
            </w:r>
            <w:r w:rsidR="00F033ED" w:rsidRPr="00F033ED">
              <w:t>citation that uses notes, tags, and due dates to communicate expectations)</w:t>
            </w:r>
            <w:r w:rsidR="00F033ED">
              <w:t>.</w:t>
            </w:r>
          </w:p>
          <w:p w14:paraId="76EE9CB5" w14:textId="77777777" w:rsidR="00DC6EBE" w:rsidRPr="00EA21DB" w:rsidRDefault="00DC6EBE" w:rsidP="00EE3061">
            <w:pPr>
              <w:rPr>
                <w:i/>
                <w:iCs/>
              </w:rPr>
            </w:pPr>
          </w:p>
        </w:tc>
        <w:tc>
          <w:tcPr>
            <w:tcW w:w="3055" w:type="dxa"/>
          </w:tcPr>
          <w:p w14:paraId="7FCD562E" w14:textId="7B78C864" w:rsidR="00F033ED" w:rsidRDefault="00F033ED" w:rsidP="00F033ED">
            <w:r>
              <w:t>-Scroll to provide an overview of the entire list.</w:t>
            </w:r>
          </w:p>
          <w:p w14:paraId="214F71CC" w14:textId="63ACB0AB" w:rsidR="00F033ED" w:rsidRDefault="00F033ED" w:rsidP="00F033ED">
            <w:r>
              <w:t>-Select first section and scroll to show different examples found within single section.</w:t>
            </w:r>
          </w:p>
          <w:p w14:paraId="3AFED5C6" w14:textId="73027233" w:rsidR="00DC6EBE" w:rsidRPr="00F033ED" w:rsidRDefault="00F033ED" w:rsidP="00EE3061">
            <w:r>
              <w:t>-</w:t>
            </w:r>
            <w:r w:rsidR="005F5D9C" w:rsidRPr="00F033ED">
              <w:t xml:space="preserve">Select single citation that </w:t>
            </w:r>
            <w:r w:rsidRPr="00F033ED">
              <w:t xml:space="preserve">communicates expectations via notes, tags, and due dates. </w:t>
            </w:r>
          </w:p>
        </w:tc>
      </w:tr>
      <w:tr w:rsidR="004C05F3" w:rsidRPr="00235848" w14:paraId="181BD12F" w14:textId="77777777" w:rsidTr="7CA0D338">
        <w:trPr>
          <w:trHeight w:val="181"/>
        </w:trPr>
        <w:tc>
          <w:tcPr>
            <w:tcW w:w="2965" w:type="dxa"/>
          </w:tcPr>
          <w:p w14:paraId="274F80A8" w14:textId="7FECDFB9" w:rsidR="00DC6EBE" w:rsidRDefault="008978C7" w:rsidP="00EE3061">
            <w:r>
              <w:t xml:space="preserve">-Add </w:t>
            </w:r>
            <w:r w:rsidR="00F865AF">
              <w:t>materials</w:t>
            </w:r>
            <w:r>
              <w:t xml:space="preserve"> using </w:t>
            </w:r>
            <w:r w:rsidR="00DC6EBE">
              <w:t>CiteIt</w:t>
            </w:r>
            <w:r>
              <w:t xml:space="preserve"> </w:t>
            </w:r>
          </w:p>
        </w:tc>
        <w:tc>
          <w:tcPr>
            <w:tcW w:w="6930" w:type="dxa"/>
            <w:gridSpan w:val="2"/>
          </w:tcPr>
          <w:p w14:paraId="2A6F3A77" w14:textId="7D7F2BAF" w:rsidR="00DC6EBE" w:rsidRPr="008978C7" w:rsidRDefault="0010592C" w:rsidP="00EE3061">
            <w:pPr>
              <w:rPr>
                <w:i/>
                <w:iCs/>
              </w:rPr>
            </w:pPr>
            <w:r>
              <w:rPr>
                <w:i/>
                <w:iCs/>
              </w:rPr>
              <w:t xml:space="preserve">Now, let me show you how easy it is to add new items to the list. </w:t>
            </w:r>
            <w:r w:rsidR="00DC6EBE" w:rsidRPr="008978C7">
              <w:rPr>
                <w:i/>
                <w:iCs/>
              </w:rPr>
              <w:t xml:space="preserve">Today, when you find a new resource that you want to share with </w:t>
            </w:r>
            <w:r w:rsidR="00DC6EBE" w:rsidRPr="008978C7">
              <w:rPr>
                <w:i/>
                <w:iCs/>
              </w:rPr>
              <w:lastRenderedPageBreak/>
              <w:t xml:space="preserve">students, what do you need to do? You probably bookmark it, but then you need to log into the </w:t>
            </w:r>
            <w:r w:rsidR="00DC6EBE" w:rsidRPr="008978C7">
              <w:rPr>
                <w:b/>
                <w:bCs/>
                <w:i/>
                <w:iCs/>
              </w:rPr>
              <w:t>Learning Management System</w:t>
            </w:r>
            <w:r w:rsidR="00DC6EBE" w:rsidRPr="008978C7">
              <w:rPr>
                <w:i/>
                <w:iCs/>
              </w:rPr>
              <w:t xml:space="preserve">, find the right section in your course, open it up for editing, type in the details of the item, paste in the link, then check it to make sure everything worked. </w:t>
            </w:r>
          </w:p>
          <w:p w14:paraId="55320040" w14:textId="77777777" w:rsidR="008978C7" w:rsidRPr="008978C7" w:rsidRDefault="008978C7" w:rsidP="00EE3061">
            <w:pPr>
              <w:rPr>
                <w:i/>
                <w:iCs/>
              </w:rPr>
            </w:pPr>
          </w:p>
          <w:p w14:paraId="6C24FFB2" w14:textId="6C3D923F" w:rsidR="008978C7" w:rsidRDefault="00DC6EBE" w:rsidP="00F865AF">
            <w:pPr>
              <w:rPr>
                <w:i/>
                <w:iCs/>
              </w:rPr>
            </w:pPr>
            <w:r w:rsidRPr="008978C7">
              <w:rPr>
                <w:i/>
                <w:iCs/>
              </w:rPr>
              <w:t xml:space="preserve">I would like to show you what this process looks like with </w:t>
            </w:r>
            <w:r w:rsidRPr="008978C7">
              <w:rPr>
                <w:b/>
                <w:bCs/>
                <w:i/>
                <w:iCs/>
              </w:rPr>
              <w:t>Leganto</w:t>
            </w:r>
            <w:r w:rsidRPr="008978C7">
              <w:rPr>
                <w:i/>
                <w:iCs/>
              </w:rPr>
              <w:t xml:space="preserve">. Let’s say that I’m just online doing some research and I find </w:t>
            </w:r>
            <w:r w:rsidR="008978C7" w:rsidRPr="008978C7">
              <w:rPr>
                <w:i/>
                <w:iCs/>
              </w:rPr>
              <w:t xml:space="preserve">a </w:t>
            </w:r>
            <w:r w:rsidRPr="008978C7">
              <w:rPr>
                <w:i/>
                <w:iCs/>
              </w:rPr>
              <w:t>resource</w:t>
            </w:r>
            <w:r w:rsidR="008978C7" w:rsidRPr="008978C7">
              <w:rPr>
                <w:i/>
                <w:iCs/>
              </w:rPr>
              <w:t xml:space="preserve"> or two</w:t>
            </w:r>
            <w:r w:rsidRPr="008978C7">
              <w:rPr>
                <w:i/>
                <w:iCs/>
              </w:rPr>
              <w:t xml:space="preserve"> that I w</w:t>
            </w:r>
            <w:r w:rsidR="008978C7" w:rsidRPr="008978C7">
              <w:rPr>
                <w:i/>
                <w:iCs/>
              </w:rPr>
              <w:t>ould like</w:t>
            </w:r>
            <w:r w:rsidRPr="008978C7">
              <w:rPr>
                <w:i/>
                <w:iCs/>
              </w:rPr>
              <w:t xml:space="preserve"> to share with my students. I don’t need to do any of the things that I just mentioned, and I don’t even need to be in the </w:t>
            </w:r>
            <w:r w:rsidRPr="008978C7">
              <w:rPr>
                <w:b/>
                <w:bCs/>
                <w:i/>
                <w:iCs/>
              </w:rPr>
              <w:t>Learning Management System</w:t>
            </w:r>
            <w:r w:rsidRPr="008978C7">
              <w:rPr>
                <w:i/>
                <w:iCs/>
              </w:rPr>
              <w:t xml:space="preserve"> at all. Instead</w:t>
            </w:r>
            <w:r w:rsidR="008978C7" w:rsidRPr="008978C7">
              <w:rPr>
                <w:i/>
                <w:iCs/>
              </w:rPr>
              <w:t>, I simply use the</w:t>
            </w:r>
            <w:r w:rsidRPr="008978C7">
              <w:rPr>
                <w:i/>
                <w:iCs/>
              </w:rPr>
              <w:t xml:space="preserve"> CiteIt tool, which will quickly pull any web-based resource into my course. I can simply click on this button</w:t>
            </w:r>
            <w:r w:rsidRPr="00F033ED">
              <w:rPr>
                <w:i/>
                <w:iCs/>
              </w:rPr>
              <w:t xml:space="preserve"> here</w:t>
            </w:r>
            <w:r w:rsidR="008978C7" w:rsidRPr="00F033ED">
              <w:t xml:space="preserve"> (add video via CiteIt)</w:t>
            </w:r>
            <w:r w:rsidRPr="008978C7">
              <w:rPr>
                <w:i/>
                <w:iCs/>
              </w:rPr>
              <w:t xml:space="preserve"> in my browser, and very easily add this to my list of course materials. </w:t>
            </w:r>
            <w:r w:rsidR="00F865AF">
              <w:rPr>
                <w:i/>
                <w:iCs/>
              </w:rPr>
              <w:t>It pulls in the relevant information for me and I</w:t>
            </w:r>
            <w:r w:rsidR="00A27E0F">
              <w:rPr>
                <w:i/>
                <w:iCs/>
              </w:rPr>
              <w:t xml:space="preserve"> </w:t>
            </w:r>
            <w:r w:rsidR="00F865AF">
              <w:rPr>
                <w:i/>
                <w:iCs/>
              </w:rPr>
              <w:t>c</w:t>
            </w:r>
            <w:r w:rsidR="008978C7">
              <w:rPr>
                <w:i/>
                <w:iCs/>
              </w:rPr>
              <w:t>an specify where I would like the resource to go</w:t>
            </w:r>
            <w:r w:rsidR="00F865AF">
              <w:rPr>
                <w:i/>
                <w:iCs/>
              </w:rPr>
              <w:t xml:space="preserve">. </w:t>
            </w:r>
            <w:r w:rsidR="00A80463">
              <w:rPr>
                <w:i/>
                <w:iCs/>
              </w:rPr>
              <w:t>I can even add a note to my students from here</w:t>
            </w:r>
            <w:r w:rsidR="00B42D73">
              <w:rPr>
                <w:i/>
                <w:iCs/>
              </w:rPr>
              <w:t xml:space="preserve">, and then </w:t>
            </w:r>
            <w:r w:rsidR="00F865AF">
              <w:rPr>
                <w:i/>
                <w:iCs/>
              </w:rPr>
              <w:t xml:space="preserve">I simply add and close. I can continue </w:t>
            </w:r>
            <w:r w:rsidR="00A27E0F">
              <w:rPr>
                <w:i/>
                <w:iCs/>
              </w:rPr>
              <w:t>to</w:t>
            </w:r>
            <w:r w:rsidR="008978C7">
              <w:rPr>
                <w:i/>
                <w:iCs/>
              </w:rPr>
              <w:t xml:space="preserve"> add as many resources from the web that I’d like</w:t>
            </w:r>
            <w:r w:rsidR="00F865AF">
              <w:rPr>
                <w:i/>
                <w:iCs/>
              </w:rPr>
              <w:t xml:space="preserve">. </w:t>
            </w:r>
          </w:p>
          <w:p w14:paraId="3151B46D" w14:textId="26838294" w:rsidR="00F865AF" w:rsidRDefault="00F865AF" w:rsidP="00F865AF">
            <w:pPr>
              <w:rPr>
                <w:i/>
                <w:iCs/>
              </w:rPr>
            </w:pPr>
          </w:p>
          <w:p w14:paraId="331FDD38" w14:textId="1FD6CCF9" w:rsidR="00DC6EBE" w:rsidRPr="00A27E0F" w:rsidRDefault="00F865AF" w:rsidP="7CA0D338">
            <w:pPr>
              <w:rPr>
                <w:i/>
                <w:iCs/>
              </w:rPr>
            </w:pPr>
            <w:r w:rsidRPr="7CA0D338">
              <w:rPr>
                <w:i/>
                <w:iCs/>
              </w:rPr>
              <w:t>In addition to being easy to use, th</w:t>
            </w:r>
            <w:r w:rsidR="00A27E0F" w:rsidRPr="7CA0D338">
              <w:rPr>
                <w:i/>
                <w:iCs/>
              </w:rPr>
              <w:t>e CiteIt</w:t>
            </w:r>
            <w:r w:rsidRPr="7CA0D338">
              <w:rPr>
                <w:i/>
                <w:iCs/>
              </w:rPr>
              <w:t xml:space="preserve"> tool </w:t>
            </w:r>
            <w:r w:rsidR="003E4F30" w:rsidRPr="7CA0D338">
              <w:rPr>
                <w:i/>
                <w:iCs/>
              </w:rPr>
              <w:t>matches your course</w:t>
            </w:r>
            <w:r w:rsidRPr="7CA0D338">
              <w:rPr>
                <w:i/>
                <w:iCs/>
              </w:rPr>
              <w:t xml:space="preserve"> resources with the library collection. This means that your students will be able to easily access all of the resources </w:t>
            </w:r>
            <w:r w:rsidRPr="7CA0D338">
              <w:rPr>
                <w:i/>
                <w:iCs/>
              </w:rPr>
              <w:lastRenderedPageBreak/>
              <w:t>that the library already pays for,</w:t>
            </w:r>
            <w:r w:rsidR="00A27E0F" w:rsidRPr="7CA0D338">
              <w:rPr>
                <w:i/>
                <w:iCs/>
              </w:rPr>
              <w:t xml:space="preserve"> potentially</w:t>
            </w:r>
            <w:r w:rsidRPr="7CA0D338">
              <w:rPr>
                <w:i/>
                <w:iCs/>
              </w:rPr>
              <w:t xml:space="preserve"> millions of resources which are free to your students. This includes Research databases, journals, books, videos, and more.</w:t>
            </w:r>
          </w:p>
        </w:tc>
        <w:tc>
          <w:tcPr>
            <w:tcW w:w="3055" w:type="dxa"/>
          </w:tcPr>
          <w:p w14:paraId="687680BD" w14:textId="1F91FFF8" w:rsidR="00DC6EBE" w:rsidRPr="00F033ED" w:rsidRDefault="00F033ED" w:rsidP="00A01B10">
            <w:pPr>
              <w:contextualSpacing/>
            </w:pPr>
            <w:r>
              <w:lastRenderedPageBreak/>
              <w:t>-</w:t>
            </w:r>
            <w:r w:rsidR="00DC6EBE">
              <w:t xml:space="preserve">Add </w:t>
            </w:r>
            <w:r w:rsidR="00A01B10">
              <w:t xml:space="preserve">one or two resources </w:t>
            </w:r>
            <w:r w:rsidR="00DC6EBE">
              <w:t>to first section via CiteIt</w:t>
            </w:r>
          </w:p>
          <w:p w14:paraId="00415BB7" w14:textId="66682D75" w:rsidR="00A01B10" w:rsidRDefault="00A01B10" w:rsidP="00A01B10">
            <w:r>
              <w:lastRenderedPageBreak/>
              <w:t xml:space="preserve">Article Example: </w:t>
            </w:r>
            <w:hyperlink r:id="rId16" w:history="1">
              <w:r w:rsidRPr="7CA0D338">
                <w:rPr>
                  <w:rStyle w:val="Hyperlink"/>
                </w:rPr>
                <w:t>https://link.springer.com/article/10.1007/s10746-021-09572-9</w:t>
              </w:r>
            </w:hyperlink>
            <w:r>
              <w:t xml:space="preserve">  </w:t>
            </w:r>
          </w:p>
          <w:p w14:paraId="2535B2DF" w14:textId="55D3306A" w:rsidR="00DC6EBE" w:rsidRPr="00235848" w:rsidRDefault="00DC6EBE" w:rsidP="00A01B10">
            <w:pPr>
              <w:rPr>
                <w:lang w:val="es-ES"/>
              </w:rPr>
            </w:pPr>
            <w:r w:rsidRPr="00235848">
              <w:rPr>
                <w:lang w:val="es-ES"/>
              </w:rPr>
              <w:t>Video example:</w:t>
            </w:r>
            <w:r w:rsidR="00A01B10" w:rsidRPr="00235848">
              <w:rPr>
                <w:lang w:val="es-ES"/>
              </w:rPr>
              <w:t xml:space="preserve"> </w:t>
            </w:r>
            <w:hyperlink r:id="rId17" w:history="1">
              <w:r w:rsidR="00A01B10" w:rsidRPr="00235848">
                <w:rPr>
                  <w:rStyle w:val="Hyperlink"/>
                  <w:lang w:val="es-ES"/>
                </w:rPr>
                <w:t>https://www.youtube.com/watch?v=1A_CAkYt3GY</w:t>
              </w:r>
            </w:hyperlink>
            <w:r w:rsidR="00A01B10" w:rsidRPr="00235848">
              <w:rPr>
                <w:lang w:val="es-ES"/>
              </w:rPr>
              <w:t xml:space="preserve"> </w:t>
            </w:r>
            <w:r w:rsidRPr="00235848">
              <w:rPr>
                <w:lang w:val="es-ES"/>
              </w:rPr>
              <w:t xml:space="preserve"> </w:t>
            </w:r>
            <w:r w:rsidR="00A01B10" w:rsidRPr="00235848">
              <w:rPr>
                <w:lang w:val="es-ES"/>
              </w:rPr>
              <w:t xml:space="preserve"> </w:t>
            </w:r>
          </w:p>
        </w:tc>
      </w:tr>
      <w:tr w:rsidR="004C05F3" w14:paraId="03B1BE6D" w14:textId="77777777" w:rsidTr="7CA0D338">
        <w:trPr>
          <w:trHeight w:val="181"/>
        </w:trPr>
        <w:tc>
          <w:tcPr>
            <w:tcW w:w="2965" w:type="dxa"/>
          </w:tcPr>
          <w:p w14:paraId="7E34A614" w14:textId="50041D96" w:rsidR="00DC6EBE" w:rsidRDefault="00F865AF" w:rsidP="00367B59">
            <w:r>
              <w:lastRenderedPageBreak/>
              <w:t xml:space="preserve">-Add materials via </w:t>
            </w:r>
            <w:r w:rsidR="00177484">
              <w:t xml:space="preserve">library </w:t>
            </w:r>
            <w:r>
              <w:t>search</w:t>
            </w:r>
          </w:p>
        </w:tc>
        <w:tc>
          <w:tcPr>
            <w:tcW w:w="6930" w:type="dxa"/>
            <w:gridSpan w:val="2"/>
          </w:tcPr>
          <w:p w14:paraId="44D43B56" w14:textId="4BCDF772" w:rsidR="00DC6EBE" w:rsidRPr="00A27E0F" w:rsidRDefault="00F865AF" w:rsidP="00367B59">
            <w:pPr>
              <w:rPr>
                <w:i/>
                <w:iCs/>
              </w:rPr>
            </w:pPr>
            <w:r w:rsidRPr="00A27E0F">
              <w:rPr>
                <w:i/>
                <w:iCs/>
              </w:rPr>
              <w:t>I do have other options for adding resources to my course. I</w:t>
            </w:r>
            <w:r w:rsidR="00A27E0F">
              <w:rPr>
                <w:i/>
                <w:iCs/>
              </w:rPr>
              <w:t xml:space="preserve">f I click on the “add” </w:t>
            </w:r>
            <w:r w:rsidR="003B0FEE">
              <w:rPr>
                <w:i/>
                <w:iCs/>
              </w:rPr>
              <w:t>button,</w:t>
            </w:r>
            <w:r w:rsidR="00A27E0F">
              <w:rPr>
                <w:i/>
                <w:iCs/>
              </w:rPr>
              <w:t xml:space="preserve"> we can explore a couple of options together. </w:t>
            </w:r>
            <w:r w:rsidR="00B42D73">
              <w:rPr>
                <w:i/>
                <w:iCs/>
              </w:rPr>
              <w:t xml:space="preserve">I can search the library </w:t>
            </w:r>
            <w:r w:rsidR="00CF3F10">
              <w:rPr>
                <w:i/>
                <w:iCs/>
              </w:rPr>
              <w:t>collection for</w:t>
            </w:r>
            <w:r w:rsidR="00A27E0F">
              <w:rPr>
                <w:i/>
                <w:iCs/>
              </w:rPr>
              <w:t xml:space="preserve"> specific titles, authors, resources, topics, etc. </w:t>
            </w:r>
            <w:r w:rsidR="00B42D73">
              <w:rPr>
                <w:i/>
                <w:iCs/>
              </w:rPr>
              <w:t xml:space="preserve">This enables me to easily </w:t>
            </w:r>
            <w:r w:rsidR="00A27E0F">
              <w:rPr>
                <w:i/>
                <w:iCs/>
              </w:rPr>
              <w:t>drag and drop the resource that I would like to add to my course</w:t>
            </w:r>
            <w:r w:rsidR="00F033ED">
              <w:rPr>
                <w:i/>
                <w:iCs/>
              </w:rPr>
              <w:t xml:space="preserve"> </w:t>
            </w:r>
            <w:r w:rsidR="003B0FEE" w:rsidRPr="00F033ED">
              <w:t>(search for and select specific item and add to reading list)</w:t>
            </w:r>
            <w:r w:rsidR="00F033ED">
              <w:t>.</w:t>
            </w:r>
          </w:p>
        </w:tc>
        <w:tc>
          <w:tcPr>
            <w:tcW w:w="3055" w:type="dxa"/>
          </w:tcPr>
          <w:p w14:paraId="50E937C5" w14:textId="29BFDCFF" w:rsidR="00DC6EBE" w:rsidRPr="00F033ED" w:rsidRDefault="00F033ED" w:rsidP="00EE3061">
            <w:r>
              <w:t>-</w:t>
            </w:r>
            <w:r w:rsidR="00A27E0F" w:rsidRPr="00F033ED">
              <w:t>Add one specific book, chapter, article, etc. to section one.</w:t>
            </w:r>
          </w:p>
          <w:p w14:paraId="0B46E41F" w14:textId="7E08D76B" w:rsidR="00B85B0C" w:rsidRDefault="00A27E0F" w:rsidP="00EE3061">
            <w:r>
              <w:t xml:space="preserve">Search information: </w:t>
            </w:r>
            <w:r w:rsidR="00B85B0C" w:rsidRPr="7CA0D338">
              <w:rPr>
                <w:b/>
                <w:bCs/>
              </w:rPr>
              <w:t>Philosophy of Religion</w:t>
            </w:r>
            <w:r w:rsidR="00B85B0C">
              <w:t xml:space="preserve"> or</w:t>
            </w:r>
          </w:p>
          <w:p w14:paraId="29D7107B" w14:textId="312F45BA" w:rsidR="00A27E0F" w:rsidRDefault="00B85B0C" w:rsidP="00EE3061">
            <w:pPr>
              <w:rPr>
                <w:b/>
                <w:bCs/>
              </w:rPr>
            </w:pPr>
            <w:r w:rsidRPr="7CA0D338">
              <w:rPr>
                <w:b/>
                <w:bCs/>
              </w:rPr>
              <w:t>Neville, R. C. (1995). Religions, philosophies, and philosophy of religion. International Journal for Philosophy of Religion, 38(1-3), 165.</w:t>
            </w:r>
          </w:p>
          <w:p w14:paraId="26B4EE13" w14:textId="77777777" w:rsidR="00B85B0C" w:rsidRDefault="00B85B0C" w:rsidP="00EE3061">
            <w:pPr>
              <w:rPr>
                <w:b/>
                <w:bCs/>
              </w:rPr>
            </w:pPr>
          </w:p>
          <w:p w14:paraId="1CF525A4" w14:textId="4F407FCB" w:rsidR="00B85B0C" w:rsidRPr="00B85B0C" w:rsidRDefault="00B85B0C" w:rsidP="00EE3061">
            <w:r>
              <w:t>Check your example in advance to confirm your library has a resource you can add.</w:t>
            </w:r>
          </w:p>
        </w:tc>
      </w:tr>
      <w:tr w:rsidR="004C05F3" w14:paraId="31A0B67E" w14:textId="77777777" w:rsidTr="7CA0D338">
        <w:trPr>
          <w:trHeight w:val="181"/>
        </w:trPr>
        <w:tc>
          <w:tcPr>
            <w:tcW w:w="2965" w:type="dxa"/>
          </w:tcPr>
          <w:p w14:paraId="54E317C4" w14:textId="27A90844" w:rsidR="00DC6EBE" w:rsidRDefault="00F865AF" w:rsidP="00EE3061">
            <w:r>
              <w:t>-</w:t>
            </w:r>
            <w:r w:rsidR="00A27E0F">
              <w:t>Add materials via file upload</w:t>
            </w:r>
            <w:r>
              <w:t xml:space="preserve"> </w:t>
            </w:r>
          </w:p>
        </w:tc>
        <w:tc>
          <w:tcPr>
            <w:tcW w:w="6930" w:type="dxa"/>
            <w:gridSpan w:val="2"/>
          </w:tcPr>
          <w:p w14:paraId="27138E93" w14:textId="14CF7D98" w:rsidR="00DC6EBE" w:rsidRPr="00A27E0F" w:rsidRDefault="00A27E0F" w:rsidP="00EE3061">
            <w:r w:rsidRPr="7CA0D338">
              <w:rPr>
                <w:i/>
                <w:iCs/>
              </w:rPr>
              <w:t xml:space="preserve">If you have files that you’d like to include---PDFs, PowerPoints, etc.—you can easily add these files from your computer to Leganto, too.  </w:t>
            </w:r>
            <w:r>
              <w:t>(drag and drop file)</w:t>
            </w:r>
            <w:r w:rsidR="003B0FEE">
              <w:t xml:space="preserve"> </w:t>
            </w:r>
            <w:r w:rsidR="003B0FEE" w:rsidRPr="7CA0D338">
              <w:rPr>
                <w:i/>
                <w:iCs/>
              </w:rPr>
              <w:t>You can easily add all types of resources to</w:t>
            </w:r>
            <w:r w:rsidR="003B0FEE">
              <w:t xml:space="preserve"> </w:t>
            </w:r>
            <w:r w:rsidR="003B0FEE" w:rsidRPr="7CA0D338">
              <w:rPr>
                <w:i/>
                <w:iCs/>
              </w:rPr>
              <w:t>a</w:t>
            </w:r>
            <w:r w:rsidR="003B0FEE">
              <w:t xml:space="preserve"> </w:t>
            </w:r>
            <w:r w:rsidR="003B0FEE" w:rsidRPr="7CA0D338">
              <w:rPr>
                <w:i/>
                <w:iCs/>
              </w:rPr>
              <w:t xml:space="preserve">list. You can also see that as I added this resource, Leganto pulled information from the file as well. </w:t>
            </w:r>
            <w:r w:rsidR="31232C96" w:rsidRPr="7CA0D338">
              <w:rPr>
                <w:i/>
                <w:iCs/>
              </w:rPr>
              <w:t xml:space="preserve">With Leganto, </w:t>
            </w:r>
            <w:r w:rsidR="42974F37" w:rsidRPr="7CA0D338">
              <w:rPr>
                <w:i/>
                <w:iCs/>
              </w:rPr>
              <w:t>t</w:t>
            </w:r>
            <w:r w:rsidR="003B0FEE" w:rsidRPr="7CA0D338">
              <w:rPr>
                <w:i/>
                <w:iCs/>
              </w:rPr>
              <w:t>he process of creating lists and sharing materials with students is easy and saves time.</w:t>
            </w:r>
            <w:r w:rsidR="003B0FEE">
              <w:t xml:space="preserve"> </w:t>
            </w:r>
          </w:p>
        </w:tc>
        <w:tc>
          <w:tcPr>
            <w:tcW w:w="3055" w:type="dxa"/>
          </w:tcPr>
          <w:p w14:paraId="3815D481" w14:textId="77777777" w:rsidR="001441DD" w:rsidRDefault="00F033ED" w:rsidP="001441DD">
            <w:r>
              <w:t>-</w:t>
            </w:r>
            <w:r w:rsidR="00A27E0F" w:rsidRPr="00F033ED">
              <w:t xml:space="preserve">Add one specific file </w:t>
            </w:r>
            <w:r w:rsidR="001441DD" w:rsidRPr="00F033ED">
              <w:t>by dragging and dropping file into place</w:t>
            </w:r>
            <w:r w:rsidRPr="00F033ED">
              <w:t>.</w:t>
            </w:r>
          </w:p>
          <w:p w14:paraId="3451651C" w14:textId="274E640C" w:rsidR="00177484" w:rsidRPr="00F033ED" w:rsidRDefault="000208BD" w:rsidP="001441DD">
            <w:r>
              <w:t>Sample file: Something new under the sun</w:t>
            </w:r>
          </w:p>
        </w:tc>
      </w:tr>
      <w:tr w:rsidR="004C05F3" w14:paraId="30A5A514" w14:textId="77777777" w:rsidTr="7CA0D338">
        <w:trPr>
          <w:trHeight w:val="181"/>
        </w:trPr>
        <w:tc>
          <w:tcPr>
            <w:tcW w:w="2965" w:type="dxa"/>
          </w:tcPr>
          <w:p w14:paraId="01771427" w14:textId="788472E9" w:rsidR="00F865AF" w:rsidRDefault="003B0FEE" w:rsidP="00EE3061">
            <w:r>
              <w:t>-</w:t>
            </w:r>
            <w:r w:rsidR="004B0A07">
              <w:t>Modify and share lists</w:t>
            </w:r>
          </w:p>
        </w:tc>
        <w:tc>
          <w:tcPr>
            <w:tcW w:w="6930" w:type="dxa"/>
            <w:gridSpan w:val="2"/>
          </w:tcPr>
          <w:p w14:paraId="71B7C201" w14:textId="003C0486" w:rsidR="001441DD" w:rsidRPr="00494278" w:rsidRDefault="001441DD" w:rsidP="7CA0D338">
            <w:pPr>
              <w:rPr>
                <w:i/>
                <w:iCs/>
              </w:rPr>
            </w:pPr>
            <w:r w:rsidRPr="7CA0D338">
              <w:rPr>
                <w:i/>
                <w:iCs/>
              </w:rPr>
              <w:t xml:space="preserve">It’s also easy to modify lists </w:t>
            </w:r>
            <w:r w:rsidR="0067302A" w:rsidRPr="7CA0D338">
              <w:rPr>
                <w:i/>
                <w:iCs/>
              </w:rPr>
              <w:t>once they’ve been created</w:t>
            </w:r>
            <w:r w:rsidRPr="7CA0D338">
              <w:rPr>
                <w:i/>
                <w:iCs/>
              </w:rPr>
              <w:t xml:space="preserve">. If I want to adjust my list, I can simply drag and drop resources to where I’d like them to be, too </w:t>
            </w:r>
            <w:r>
              <w:t>(demonstrate how to move citations within list).</w:t>
            </w:r>
            <w:r w:rsidR="00494278">
              <w:t xml:space="preserve"> </w:t>
            </w:r>
            <w:r w:rsidR="00494278" w:rsidRPr="7CA0D338">
              <w:rPr>
                <w:i/>
                <w:iCs/>
              </w:rPr>
              <w:t>When I’m ready, I can publish the list to share it with my students</w:t>
            </w:r>
            <w:r w:rsidR="00A50EB2" w:rsidRPr="7CA0D338">
              <w:rPr>
                <w:i/>
                <w:iCs/>
              </w:rPr>
              <w:t xml:space="preserve">. And if I have any questions along the way about how to do </w:t>
            </w:r>
            <w:r w:rsidR="00A50EB2" w:rsidRPr="7CA0D338">
              <w:rPr>
                <w:i/>
                <w:iCs/>
              </w:rPr>
              <w:lastRenderedPageBreak/>
              <w:t>anything, I can click on this question mark icon for help with specific tasks.</w:t>
            </w:r>
          </w:p>
          <w:p w14:paraId="3F059EB5" w14:textId="77777777" w:rsidR="001441DD" w:rsidRPr="001441DD" w:rsidRDefault="001441DD" w:rsidP="00EE3061">
            <w:pPr>
              <w:rPr>
                <w:i/>
                <w:iCs/>
              </w:rPr>
            </w:pPr>
          </w:p>
          <w:p w14:paraId="254B330B" w14:textId="50BA9733" w:rsidR="001441DD" w:rsidRPr="001441DD" w:rsidRDefault="001441DD" w:rsidP="001441DD">
            <w:pPr>
              <w:rPr>
                <w:i/>
                <w:iCs/>
              </w:rPr>
            </w:pPr>
            <w:r w:rsidRPr="001441DD">
              <w:rPr>
                <w:i/>
                <w:iCs/>
              </w:rPr>
              <w:t>As you can</w:t>
            </w:r>
            <w:r w:rsidR="0067302A">
              <w:rPr>
                <w:i/>
                <w:iCs/>
              </w:rPr>
              <w:t xml:space="preserve"> see,</w:t>
            </w:r>
            <w:r w:rsidRPr="001441DD">
              <w:rPr>
                <w:i/>
                <w:iCs/>
              </w:rPr>
              <w:t xml:space="preserve"> it’s a flexible tool</w:t>
            </w:r>
            <w:r w:rsidR="0067302A">
              <w:rPr>
                <w:i/>
                <w:iCs/>
              </w:rPr>
              <w:t xml:space="preserve"> that’s easy to use, but you should know that this has also created </w:t>
            </w:r>
            <w:r w:rsidRPr="001441DD">
              <w:rPr>
                <w:i/>
                <w:iCs/>
              </w:rPr>
              <w:t xml:space="preserve">a list that </w:t>
            </w:r>
            <w:r w:rsidR="00AE3169">
              <w:rPr>
                <w:i/>
                <w:iCs/>
              </w:rPr>
              <w:t xml:space="preserve">I can </w:t>
            </w:r>
            <w:r w:rsidR="00CF3F10">
              <w:rPr>
                <w:i/>
                <w:iCs/>
              </w:rPr>
              <w:t xml:space="preserve">use </w:t>
            </w:r>
            <w:r w:rsidR="00CF3F10" w:rsidRPr="001441DD">
              <w:rPr>
                <w:i/>
                <w:iCs/>
              </w:rPr>
              <w:t>outside</w:t>
            </w:r>
            <w:r w:rsidRPr="001441DD">
              <w:rPr>
                <w:i/>
                <w:iCs/>
              </w:rPr>
              <w:t xml:space="preserve"> of the course. We’ve started in the </w:t>
            </w:r>
            <w:r w:rsidRPr="001441DD">
              <w:rPr>
                <w:b/>
                <w:bCs/>
                <w:i/>
                <w:iCs/>
              </w:rPr>
              <w:t>Learning Management System</w:t>
            </w:r>
            <w:r w:rsidRPr="001441DD">
              <w:rPr>
                <w:i/>
                <w:iCs/>
              </w:rPr>
              <w:t xml:space="preserve">, which is of course a good place to start, but </w:t>
            </w:r>
            <w:r w:rsidR="00AE3169">
              <w:rPr>
                <w:i/>
                <w:iCs/>
              </w:rPr>
              <w:t>I</w:t>
            </w:r>
            <w:r w:rsidR="00AE3169" w:rsidRPr="001441DD">
              <w:rPr>
                <w:i/>
                <w:iCs/>
              </w:rPr>
              <w:t xml:space="preserve"> </w:t>
            </w:r>
            <w:r w:rsidRPr="001441DD">
              <w:rPr>
                <w:i/>
                <w:iCs/>
              </w:rPr>
              <w:t xml:space="preserve">can also pull this information out and use it in different ways. Perhaps you want to </w:t>
            </w:r>
            <w:r w:rsidRPr="00F033ED">
              <w:rPr>
                <w:i/>
                <w:iCs/>
              </w:rPr>
              <w:t xml:space="preserve">share this list with a </w:t>
            </w:r>
            <w:r w:rsidR="005F5D9C" w:rsidRPr="00F033ED">
              <w:rPr>
                <w:i/>
                <w:iCs/>
              </w:rPr>
              <w:t>colleague (“Shareable Link”) or</w:t>
            </w:r>
            <w:r w:rsidRPr="00F033ED">
              <w:rPr>
                <w:i/>
                <w:iCs/>
              </w:rPr>
              <w:t xml:space="preserve"> export this list</w:t>
            </w:r>
            <w:r w:rsidRPr="001441DD">
              <w:rPr>
                <w:i/>
                <w:iCs/>
              </w:rPr>
              <w:t xml:space="preserve"> </w:t>
            </w:r>
            <w:r w:rsidR="005F5D9C">
              <w:rPr>
                <w:i/>
                <w:iCs/>
              </w:rPr>
              <w:t>(“Export”)</w:t>
            </w:r>
            <w:r w:rsidR="00F033ED">
              <w:rPr>
                <w:i/>
                <w:iCs/>
              </w:rPr>
              <w:t xml:space="preserve"> </w:t>
            </w:r>
            <w:r w:rsidRPr="001441DD">
              <w:rPr>
                <w:i/>
                <w:iCs/>
              </w:rPr>
              <w:t>to add it to your CV or to update your syllabus. I can share this with my students easily, but also do other things with it.</w:t>
            </w:r>
          </w:p>
          <w:p w14:paraId="504CD2F1" w14:textId="3C55091B" w:rsidR="00F865AF" w:rsidRDefault="00F865AF" w:rsidP="00EE3061"/>
        </w:tc>
        <w:tc>
          <w:tcPr>
            <w:tcW w:w="3055" w:type="dxa"/>
          </w:tcPr>
          <w:p w14:paraId="1F5367E3" w14:textId="6467B5E5" w:rsidR="00F865AF" w:rsidRPr="00F033ED" w:rsidRDefault="00F033ED" w:rsidP="00EE3061">
            <w:r>
              <w:lastRenderedPageBreak/>
              <w:t>-</w:t>
            </w:r>
            <w:r w:rsidR="001441DD" w:rsidRPr="00F033ED">
              <w:t>Move citation</w:t>
            </w:r>
            <w:r>
              <w:t>(s)</w:t>
            </w:r>
            <w:r w:rsidR="001441DD" w:rsidRPr="00F033ED">
              <w:t xml:space="preserve"> within section</w:t>
            </w:r>
            <w:r>
              <w:t>.</w:t>
            </w:r>
          </w:p>
          <w:p w14:paraId="0132396A" w14:textId="77777777" w:rsidR="005F5D9C" w:rsidRDefault="00F033ED" w:rsidP="00EE3061">
            <w:r>
              <w:t>-</w:t>
            </w:r>
            <w:r w:rsidR="005F5D9C">
              <w:t>Click to show “Create a Shareable Link” and “Export” options</w:t>
            </w:r>
            <w:r>
              <w:t>.</w:t>
            </w:r>
          </w:p>
          <w:p w14:paraId="2E4538ED" w14:textId="08000E6D" w:rsidR="00A50EB2" w:rsidRPr="001441DD" w:rsidRDefault="00A50EB2" w:rsidP="00EE3061">
            <w:pPr>
              <w:rPr>
                <w:b/>
                <w:bCs/>
              </w:rPr>
            </w:pPr>
            <w:r w:rsidRPr="7CA0D338">
              <w:rPr>
                <w:b/>
                <w:bCs/>
              </w:rPr>
              <w:t>-</w:t>
            </w:r>
            <w:r>
              <w:t>Click on question mark icon and show</w:t>
            </w:r>
            <w:r w:rsidR="00F52E8E">
              <w:t xml:space="preserve"> help</w:t>
            </w:r>
          </w:p>
        </w:tc>
      </w:tr>
      <w:tr w:rsidR="004C05F3" w14:paraId="52FDD906" w14:textId="77777777" w:rsidTr="7CA0D338">
        <w:trPr>
          <w:trHeight w:val="181"/>
        </w:trPr>
        <w:tc>
          <w:tcPr>
            <w:tcW w:w="2965" w:type="dxa"/>
          </w:tcPr>
          <w:p w14:paraId="69535ABC" w14:textId="0A3DEF6C" w:rsidR="001441DD" w:rsidRDefault="001441DD" w:rsidP="00EE3061">
            <w:r>
              <w:t>-</w:t>
            </w:r>
            <w:r w:rsidR="004B0A07">
              <w:t>Showcase the student experience</w:t>
            </w:r>
            <w:r>
              <w:t xml:space="preserve"> </w:t>
            </w:r>
          </w:p>
        </w:tc>
        <w:tc>
          <w:tcPr>
            <w:tcW w:w="6930" w:type="dxa"/>
            <w:gridSpan w:val="2"/>
          </w:tcPr>
          <w:p w14:paraId="1229251F" w14:textId="5D52F95F" w:rsidR="005F5D9C" w:rsidRPr="00931817" w:rsidRDefault="005F5D9C" w:rsidP="005F5D9C">
            <w:pPr>
              <w:rPr>
                <w:b/>
                <w:bCs/>
                <w:i/>
                <w:iCs/>
              </w:rPr>
            </w:pPr>
            <w:r w:rsidRPr="00931817">
              <w:rPr>
                <w:i/>
                <w:iCs/>
              </w:rPr>
              <w:t xml:space="preserve">So Leganto makes the process of working with course materials much easier for you, but it </w:t>
            </w:r>
            <w:r w:rsidR="00F033ED" w:rsidRPr="00931817">
              <w:rPr>
                <w:i/>
                <w:iCs/>
              </w:rPr>
              <w:t>also provides</w:t>
            </w:r>
            <w:r w:rsidRPr="00931817">
              <w:rPr>
                <w:i/>
                <w:iCs/>
              </w:rPr>
              <w:t xml:space="preserve"> a great student </w:t>
            </w:r>
            <w:r w:rsidR="00F033ED" w:rsidRPr="00931817">
              <w:rPr>
                <w:i/>
                <w:iCs/>
              </w:rPr>
              <w:t>experience</w:t>
            </w:r>
            <w:r w:rsidR="004B0A07" w:rsidRPr="00931817">
              <w:rPr>
                <w:i/>
                <w:iCs/>
              </w:rPr>
              <w:t xml:space="preserve"> (</w:t>
            </w:r>
            <w:r w:rsidRPr="00931817">
              <w:rPr>
                <w:i/>
                <w:iCs/>
              </w:rPr>
              <w:t>Show student view</w:t>
            </w:r>
            <w:r w:rsidR="004B0A07" w:rsidRPr="00931817">
              <w:rPr>
                <w:i/>
                <w:iCs/>
              </w:rPr>
              <w:t>).</w:t>
            </w:r>
          </w:p>
          <w:p w14:paraId="4213C0CF" w14:textId="58C6E660" w:rsidR="004B0A07" w:rsidRPr="00931817" w:rsidRDefault="00D246F8" w:rsidP="005F5D9C">
            <w:pPr>
              <w:rPr>
                <w:i/>
                <w:iCs/>
              </w:rPr>
            </w:pPr>
            <w:r>
              <w:rPr>
                <w:i/>
                <w:iCs/>
              </w:rPr>
              <w:t xml:space="preserve">Students can see all their course materials here in a single list. </w:t>
            </w:r>
            <w:r w:rsidR="004B0A07" w:rsidRPr="00931817">
              <w:rPr>
                <w:i/>
                <w:iCs/>
              </w:rPr>
              <w:t xml:space="preserve">While you do have different options to share resources—for example, you can link </w:t>
            </w:r>
            <w:r w:rsidR="00AE3169">
              <w:rPr>
                <w:i/>
                <w:iCs/>
              </w:rPr>
              <w:t xml:space="preserve">to </w:t>
            </w:r>
            <w:r>
              <w:rPr>
                <w:i/>
                <w:iCs/>
              </w:rPr>
              <w:t>specific</w:t>
            </w:r>
            <w:r w:rsidR="004B0A07" w:rsidRPr="00931817">
              <w:rPr>
                <w:i/>
                <w:iCs/>
              </w:rPr>
              <w:t xml:space="preserve"> sections of the list within the course itself—making all resources available in a single list </w:t>
            </w:r>
            <w:r w:rsidR="008422CC">
              <w:rPr>
                <w:i/>
                <w:iCs/>
              </w:rPr>
              <w:t>can help students understand</w:t>
            </w:r>
            <w:r w:rsidR="004B0A07" w:rsidRPr="00931817">
              <w:rPr>
                <w:i/>
                <w:iCs/>
              </w:rPr>
              <w:t xml:space="preserve"> what</w:t>
            </w:r>
            <w:r w:rsidR="008422CC">
              <w:rPr>
                <w:i/>
                <w:iCs/>
              </w:rPr>
              <w:t xml:space="preserve"> your</w:t>
            </w:r>
            <w:r w:rsidR="004B0A07" w:rsidRPr="00931817">
              <w:rPr>
                <w:i/>
                <w:iCs/>
              </w:rPr>
              <w:t xml:space="preserve"> expectations are and where to find their readings. </w:t>
            </w:r>
          </w:p>
          <w:p w14:paraId="0CB41EFF" w14:textId="77777777" w:rsidR="005F5D9C" w:rsidRPr="00931817" w:rsidRDefault="005F5D9C" w:rsidP="005F5D9C">
            <w:pPr>
              <w:rPr>
                <w:i/>
                <w:iCs/>
              </w:rPr>
            </w:pPr>
          </w:p>
          <w:p w14:paraId="44A600FB" w14:textId="7515E5D7" w:rsidR="005F5D9C" w:rsidRPr="00931817" w:rsidRDefault="005F5D9C" w:rsidP="005F5D9C">
            <w:pPr>
              <w:rPr>
                <w:i/>
                <w:iCs/>
              </w:rPr>
            </w:pPr>
            <w:r w:rsidRPr="00931817">
              <w:rPr>
                <w:i/>
                <w:iCs/>
              </w:rPr>
              <w:lastRenderedPageBreak/>
              <w:t xml:space="preserve">If students want to go back to something they missed, or want to re-read something, they don’t need to dig through all the weeks of your course. They simply click on the link here to see all the resources. Mostly, we want to make sure that they do find it—that students don’t have any excuse not to do the readings. </w:t>
            </w:r>
          </w:p>
          <w:p w14:paraId="2F808928" w14:textId="6D55AF2E" w:rsidR="005F5D9C" w:rsidRPr="00931817" w:rsidRDefault="005F5D9C" w:rsidP="005F5D9C">
            <w:pPr>
              <w:rPr>
                <w:i/>
                <w:iCs/>
              </w:rPr>
            </w:pPr>
            <w:r w:rsidRPr="00931817">
              <w:rPr>
                <w:i/>
                <w:iCs/>
              </w:rPr>
              <w:t>They can view the full list</w:t>
            </w:r>
            <w:r w:rsidR="004B0A07" w:rsidRPr="00931817">
              <w:rPr>
                <w:i/>
                <w:iCs/>
              </w:rPr>
              <w:t xml:space="preserve"> (scroll to show full list)</w:t>
            </w:r>
            <w:r w:rsidRPr="00931817">
              <w:rPr>
                <w:i/>
                <w:iCs/>
              </w:rPr>
              <w:t>, or search the list or filter it</w:t>
            </w:r>
            <w:r w:rsidR="004B0A07" w:rsidRPr="00931817">
              <w:rPr>
                <w:i/>
                <w:iCs/>
              </w:rPr>
              <w:t xml:space="preserve"> (click to show filter option)</w:t>
            </w:r>
            <w:r w:rsidRPr="00931817">
              <w:rPr>
                <w:i/>
                <w:iCs/>
              </w:rPr>
              <w:t>, for example, only to the essential items</w:t>
            </w:r>
            <w:r w:rsidR="004B0A07" w:rsidRPr="00931817">
              <w:rPr>
                <w:i/>
                <w:iCs/>
              </w:rPr>
              <w:t xml:space="preserve"> (briefly show filter options for list) </w:t>
            </w:r>
            <w:r w:rsidRPr="00931817">
              <w:rPr>
                <w:i/>
                <w:iCs/>
              </w:rPr>
              <w:t xml:space="preserve"> or the one’s they haven’t already read. </w:t>
            </w:r>
            <w:r w:rsidR="00F52E8E">
              <w:rPr>
                <w:i/>
                <w:iCs/>
              </w:rPr>
              <w:t>Students can track their progress along the way by marking items as done.</w:t>
            </w:r>
          </w:p>
          <w:p w14:paraId="3DCCCFAA" w14:textId="053624C6" w:rsidR="001441DD" w:rsidRDefault="006D4D91" w:rsidP="00F47693">
            <w:r w:rsidRPr="7CA0D338">
              <w:rPr>
                <w:i/>
                <w:iCs/>
              </w:rPr>
              <w:t>Y</w:t>
            </w:r>
            <w:r w:rsidR="005F5D9C" w:rsidRPr="7CA0D338">
              <w:rPr>
                <w:i/>
                <w:iCs/>
              </w:rPr>
              <w:t>ou can also view the usage of these course material</w:t>
            </w:r>
            <w:r w:rsidR="00F47693" w:rsidRPr="7CA0D338">
              <w:rPr>
                <w:i/>
                <w:iCs/>
              </w:rPr>
              <w:t>s (Switch back to instructor view).</w:t>
            </w:r>
          </w:p>
        </w:tc>
        <w:tc>
          <w:tcPr>
            <w:tcW w:w="3055" w:type="dxa"/>
          </w:tcPr>
          <w:p w14:paraId="0FE94701" w14:textId="77777777" w:rsidR="001441DD" w:rsidRDefault="004B0A07" w:rsidP="00EE3061">
            <w:r>
              <w:lastRenderedPageBreak/>
              <w:t>-Show student view.</w:t>
            </w:r>
          </w:p>
          <w:p w14:paraId="75477FC7" w14:textId="7642019D" w:rsidR="00F47693" w:rsidRDefault="00F47693" w:rsidP="00EE3061">
            <w:r>
              <w:t>-Show filter options for list.</w:t>
            </w:r>
          </w:p>
        </w:tc>
      </w:tr>
      <w:tr w:rsidR="004C05F3" w14:paraId="66AFBA6C" w14:textId="77777777" w:rsidTr="7CA0D338">
        <w:trPr>
          <w:trHeight w:val="181"/>
        </w:trPr>
        <w:tc>
          <w:tcPr>
            <w:tcW w:w="2965" w:type="dxa"/>
          </w:tcPr>
          <w:p w14:paraId="44334E39" w14:textId="6227C55B" w:rsidR="00F47693" w:rsidRDefault="00F47693" w:rsidP="00EE3061">
            <w:r>
              <w:t xml:space="preserve">List Analysis </w:t>
            </w:r>
          </w:p>
        </w:tc>
        <w:tc>
          <w:tcPr>
            <w:tcW w:w="6930" w:type="dxa"/>
            <w:gridSpan w:val="2"/>
          </w:tcPr>
          <w:p w14:paraId="7F4CC88E" w14:textId="24D8C47A" w:rsidR="00F47693" w:rsidRPr="00931817" w:rsidRDefault="00F47693" w:rsidP="005F5D9C">
            <w:pPr>
              <w:rPr>
                <w:i/>
                <w:iCs/>
              </w:rPr>
            </w:pPr>
            <w:r w:rsidRPr="00931817">
              <w:rPr>
                <w:i/>
                <w:iCs/>
              </w:rPr>
              <w:t xml:space="preserve">Via the analytics available in </w:t>
            </w:r>
            <w:r w:rsidRPr="00931817">
              <w:rPr>
                <w:b/>
                <w:bCs/>
                <w:i/>
                <w:iCs/>
              </w:rPr>
              <w:t xml:space="preserve">Leganto </w:t>
            </w:r>
            <w:r w:rsidRPr="00931817">
              <w:rPr>
                <w:i/>
                <w:iCs/>
              </w:rPr>
              <w:t xml:space="preserve">(click </w:t>
            </w:r>
            <w:r w:rsidR="00092B68">
              <w:rPr>
                <w:i/>
                <w:iCs/>
              </w:rPr>
              <w:t>the list analysis icon</w:t>
            </w:r>
            <w:r w:rsidRPr="00931817">
              <w:rPr>
                <w:i/>
                <w:iCs/>
              </w:rPr>
              <w:t>), you can see information regarding how students are engaging with the different resources that you</w:t>
            </w:r>
            <w:r w:rsidR="00931817" w:rsidRPr="00931817">
              <w:rPr>
                <w:i/>
                <w:iCs/>
              </w:rPr>
              <w:t>’ve assigned. What are students doing? Are they clicking through the full text? How many students have</w:t>
            </w:r>
            <w:r w:rsidR="00F52E8E">
              <w:rPr>
                <w:i/>
                <w:iCs/>
              </w:rPr>
              <w:t xml:space="preserve"> marked each item as done</w:t>
            </w:r>
            <w:r w:rsidR="00931817" w:rsidRPr="00931817">
              <w:rPr>
                <w:i/>
                <w:iCs/>
              </w:rPr>
              <w:t xml:space="preserve">? </w:t>
            </w:r>
            <w:r w:rsidR="00215D3B">
              <w:rPr>
                <w:i/>
                <w:iCs/>
              </w:rPr>
              <w:t xml:space="preserve">You can see this information at any point in the course, </w:t>
            </w:r>
            <w:r w:rsidR="00CF3F10">
              <w:rPr>
                <w:i/>
                <w:iCs/>
              </w:rPr>
              <w:t>and</w:t>
            </w:r>
            <w:r w:rsidR="00215D3B">
              <w:rPr>
                <w:i/>
                <w:iCs/>
              </w:rPr>
              <w:t xml:space="preserve"> after the course is over.</w:t>
            </w:r>
          </w:p>
        </w:tc>
        <w:tc>
          <w:tcPr>
            <w:tcW w:w="3055" w:type="dxa"/>
          </w:tcPr>
          <w:p w14:paraId="3FB6E659" w14:textId="0C2F1089" w:rsidR="00F47693" w:rsidRDefault="00F47693" w:rsidP="00EE3061">
            <w:r>
              <w:t>-Click</w:t>
            </w:r>
            <w:r w:rsidR="00215D3B">
              <w:t xml:space="preserve"> the list analysis icon</w:t>
            </w:r>
            <w:r>
              <w:t xml:space="preserve"> </w:t>
            </w:r>
          </w:p>
        </w:tc>
      </w:tr>
      <w:tr w:rsidR="004C05F3" w14:paraId="2813B53E" w14:textId="77777777" w:rsidTr="7CA0D338">
        <w:trPr>
          <w:trHeight w:val="181"/>
        </w:trPr>
        <w:tc>
          <w:tcPr>
            <w:tcW w:w="2965" w:type="dxa"/>
          </w:tcPr>
          <w:p w14:paraId="6B35167B" w14:textId="733FF901" w:rsidR="005F5D9C" w:rsidRDefault="005F5D9C" w:rsidP="00EE3061">
            <w:r>
              <w:t xml:space="preserve">Rollover </w:t>
            </w:r>
          </w:p>
        </w:tc>
        <w:tc>
          <w:tcPr>
            <w:tcW w:w="6930" w:type="dxa"/>
            <w:gridSpan w:val="2"/>
          </w:tcPr>
          <w:p w14:paraId="1B346B57" w14:textId="7F1C994F" w:rsidR="005F5D9C" w:rsidRDefault="005F5D9C" w:rsidP="005F5D9C">
            <w:pPr>
              <w:rPr>
                <w:i/>
                <w:iCs/>
              </w:rPr>
            </w:pPr>
            <w:r w:rsidRPr="00931817">
              <w:rPr>
                <w:i/>
                <w:iCs/>
              </w:rPr>
              <w:t>And finally, the last thing I’d like to mention, is that there is an easy rollover process, so when it’s time to teach this course again, you can just roll this list over, make any changes you need to make, and you’re ready to go</w:t>
            </w:r>
            <w:r w:rsidR="00931817" w:rsidRPr="00931817">
              <w:rPr>
                <w:i/>
                <w:iCs/>
              </w:rPr>
              <w:t xml:space="preserve"> in a </w:t>
            </w:r>
            <w:r w:rsidR="00931817" w:rsidRPr="00931817">
              <w:rPr>
                <w:i/>
                <w:iCs/>
              </w:rPr>
              <w:lastRenderedPageBreak/>
              <w:t>matter of clicks (show where “</w:t>
            </w:r>
            <w:r w:rsidR="00F52E8E">
              <w:rPr>
                <w:i/>
                <w:iCs/>
              </w:rPr>
              <w:t>duplicate</w:t>
            </w:r>
            <w:r w:rsidR="00931817" w:rsidRPr="00931817">
              <w:rPr>
                <w:i/>
                <w:iCs/>
              </w:rPr>
              <w:t xml:space="preserve">” option is located). </w:t>
            </w:r>
          </w:p>
          <w:p w14:paraId="61591CC7" w14:textId="77777777" w:rsidR="00215D3B" w:rsidRDefault="00215D3B" w:rsidP="005F5D9C">
            <w:pPr>
              <w:rPr>
                <w:i/>
                <w:iCs/>
              </w:rPr>
            </w:pPr>
            <w:r>
              <w:rPr>
                <w:i/>
                <w:iCs/>
              </w:rPr>
              <w:t xml:space="preserve">Alternative script: </w:t>
            </w:r>
          </w:p>
          <w:p w14:paraId="6EAC702E" w14:textId="317E69AC" w:rsidR="00215D3B" w:rsidRPr="00931817" w:rsidRDefault="00215D3B" w:rsidP="00215D3B">
            <w:pPr>
              <w:rPr>
                <w:i/>
                <w:iCs/>
              </w:rPr>
            </w:pPr>
            <w:r w:rsidRPr="00931817">
              <w:rPr>
                <w:i/>
                <w:iCs/>
              </w:rPr>
              <w:t>And finally, the last thing I’d like to mention, is that there is an easy rollover process</w:t>
            </w:r>
            <w:r>
              <w:rPr>
                <w:i/>
                <w:iCs/>
              </w:rPr>
              <w:t>. The library can rollover your lists from one term to the next</w:t>
            </w:r>
            <w:r w:rsidRPr="00931817">
              <w:rPr>
                <w:i/>
                <w:iCs/>
              </w:rPr>
              <w:t xml:space="preserve"> so when it’s time to teach this course again, </w:t>
            </w:r>
            <w:r>
              <w:rPr>
                <w:i/>
                <w:iCs/>
              </w:rPr>
              <w:t>you will just see your previously list and you can</w:t>
            </w:r>
            <w:r w:rsidRPr="00931817">
              <w:rPr>
                <w:i/>
                <w:iCs/>
              </w:rPr>
              <w:t xml:space="preserve"> make any changes you need to make</w:t>
            </w:r>
            <w:r>
              <w:rPr>
                <w:i/>
                <w:iCs/>
              </w:rPr>
              <w:t>.</w:t>
            </w:r>
          </w:p>
        </w:tc>
        <w:tc>
          <w:tcPr>
            <w:tcW w:w="3055" w:type="dxa"/>
          </w:tcPr>
          <w:p w14:paraId="325BAA33" w14:textId="75F0071D" w:rsidR="005F5D9C" w:rsidRDefault="00931817" w:rsidP="00EE3061">
            <w:r>
              <w:lastRenderedPageBreak/>
              <w:t>-Click to show “</w:t>
            </w:r>
            <w:r w:rsidR="00F52E8E">
              <w:t>duplicate</w:t>
            </w:r>
            <w:r>
              <w:t>” location</w:t>
            </w:r>
          </w:p>
          <w:p w14:paraId="68588C85" w14:textId="579BA5EA" w:rsidR="00215D3B" w:rsidRDefault="004C05F3" w:rsidP="00EE3061">
            <w:r>
              <w:t>*Please note some institutions may do bulk rollover</w:t>
            </w:r>
          </w:p>
        </w:tc>
      </w:tr>
      <w:tr w:rsidR="004C05F3" w14:paraId="0DE465F4" w14:textId="77777777" w:rsidTr="7CA0D338">
        <w:tc>
          <w:tcPr>
            <w:tcW w:w="5137" w:type="dxa"/>
            <w:gridSpan w:val="2"/>
          </w:tcPr>
          <w:p w14:paraId="7D85D902" w14:textId="77777777" w:rsidR="00DC6EBE" w:rsidRPr="00401009" w:rsidRDefault="00DC6EBE" w:rsidP="00EE3061">
            <w:pPr>
              <w:rPr>
                <w:i/>
                <w:iCs/>
              </w:rPr>
            </w:pPr>
            <w:r>
              <w:rPr>
                <w:noProof/>
              </w:rPr>
              <w:drawing>
                <wp:inline distT="0" distB="0" distL="0" distR="0" wp14:anchorId="58840DC5" wp14:editId="22CAABAB">
                  <wp:extent cx="3085106" cy="1737943"/>
                  <wp:effectExtent l="0" t="0" r="127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pic:nvPicPr>
                        <pic:blipFill>
                          <a:blip r:embed="rId18">
                            <a:extLst>
                              <a:ext uri="{28A0092B-C50C-407E-A947-70E740481C1C}">
                                <a14:useLocalDpi xmlns:a14="http://schemas.microsoft.com/office/drawing/2010/main" val="0"/>
                              </a:ext>
                            </a:extLst>
                          </a:blip>
                          <a:stretch>
                            <a:fillRect/>
                          </a:stretch>
                        </pic:blipFill>
                        <pic:spPr>
                          <a:xfrm>
                            <a:off x="0" y="0"/>
                            <a:ext cx="3085106" cy="1737943"/>
                          </a:xfrm>
                          <a:prstGeom prst="rect">
                            <a:avLst/>
                          </a:prstGeom>
                        </pic:spPr>
                      </pic:pic>
                    </a:graphicData>
                  </a:graphic>
                </wp:inline>
              </w:drawing>
            </w:r>
          </w:p>
        </w:tc>
        <w:tc>
          <w:tcPr>
            <w:tcW w:w="7813" w:type="dxa"/>
            <w:gridSpan w:val="2"/>
          </w:tcPr>
          <w:p w14:paraId="12E32EBF" w14:textId="77777777" w:rsidR="00DC6EBE" w:rsidRPr="00241EAB" w:rsidRDefault="00DC6EBE" w:rsidP="00EE3061">
            <w:pPr>
              <w:rPr>
                <w:rFonts w:ascii="Calibri" w:hAnsi="Calibri" w:cs="Calibri"/>
                <w:i/>
                <w:iCs/>
              </w:rPr>
            </w:pPr>
            <w:r w:rsidRPr="00401009">
              <w:rPr>
                <w:i/>
                <w:iCs/>
              </w:rPr>
              <w:t>I know that many of you have already spent quite a bit of time setting up your courses and adding links or uploading files, and I know that the idea of switching to something new and unknown may sound daunting. Nevertheless,</w:t>
            </w:r>
            <w:r>
              <w:rPr>
                <w:i/>
                <w:iCs/>
              </w:rPr>
              <w:t xml:space="preserve"> once you start using</w:t>
            </w:r>
            <w:r w:rsidRPr="00401009">
              <w:rPr>
                <w:b/>
                <w:bCs/>
                <w:i/>
                <w:iCs/>
              </w:rPr>
              <w:t xml:space="preserve"> Leganto</w:t>
            </w:r>
            <w:r w:rsidRPr="00401009">
              <w:rPr>
                <w:i/>
                <w:iCs/>
              </w:rPr>
              <w:t xml:space="preserve"> </w:t>
            </w:r>
            <w:r w:rsidRPr="00241EAB">
              <w:rPr>
                <w:rFonts w:ascii="Calibri" w:hAnsi="Calibri" w:cs="Calibri"/>
                <w:i/>
                <w:iCs/>
              </w:rPr>
              <w:t xml:space="preserve">you’ll find that it’s easy to learn and easy to use. I think you’ll also find that the amount of time it takes to add resources to your course is significantly less than what you’re used to when working with the </w:t>
            </w:r>
            <w:r w:rsidRPr="00241EAB">
              <w:rPr>
                <w:rFonts w:ascii="Calibri" w:hAnsi="Calibri" w:cs="Calibri"/>
                <w:b/>
                <w:bCs/>
                <w:i/>
                <w:iCs/>
              </w:rPr>
              <w:t>Learning Management System</w:t>
            </w:r>
            <w:r w:rsidRPr="00241EAB">
              <w:rPr>
                <w:rFonts w:ascii="Calibri" w:hAnsi="Calibri" w:cs="Calibri"/>
                <w:i/>
                <w:iCs/>
              </w:rPr>
              <w:t>, so you can focus on the more impactful parts of your job. Now, I would like to open the floor for any questions you may have. I would also welcome your initial feedback at this time—what did you think?</w:t>
            </w:r>
          </w:p>
          <w:p w14:paraId="3085032B" w14:textId="77777777" w:rsidR="00DC6EBE" w:rsidRDefault="00DC6EBE" w:rsidP="00EE3061">
            <w:pPr>
              <w:rPr>
                <w:rFonts w:ascii="Calibri" w:hAnsi="Calibri" w:cs="Calibri"/>
                <w:i/>
                <w:iCs/>
              </w:rPr>
            </w:pPr>
          </w:p>
          <w:p w14:paraId="79D761C8" w14:textId="77777777" w:rsidR="00DC6EBE" w:rsidRPr="00241EAB" w:rsidRDefault="00DC6EBE" w:rsidP="00EE3061">
            <w:pPr>
              <w:rPr>
                <w:rFonts w:ascii="Calibri" w:hAnsi="Calibri" w:cs="Calibri"/>
                <w:i/>
                <w:iCs/>
              </w:rPr>
            </w:pPr>
            <w:r w:rsidRPr="00241EAB">
              <w:rPr>
                <w:rFonts w:ascii="Calibri" w:hAnsi="Calibri" w:cs="Calibri"/>
                <w:i/>
                <w:iCs/>
              </w:rPr>
              <w:t xml:space="preserve">As a follow-up to today’s session, I will be emailing you a list of resources available to assist you with using Leganto. The resources are easily available on </w:t>
            </w:r>
            <w:r>
              <w:rPr>
                <w:rFonts w:ascii="Calibri" w:hAnsi="Calibri" w:cs="Calibri"/>
                <w:i/>
                <w:iCs/>
              </w:rPr>
              <w:t>our webpage</w:t>
            </w:r>
            <w:r w:rsidRPr="00241EAB">
              <w:rPr>
                <w:rFonts w:ascii="Calibri" w:hAnsi="Calibri" w:cs="Calibri"/>
                <w:i/>
                <w:iCs/>
              </w:rPr>
              <w:t>, and I will send you the link for that as well.</w:t>
            </w:r>
          </w:p>
          <w:p w14:paraId="56CF3BB4" w14:textId="77777777" w:rsidR="00DC6EBE" w:rsidRDefault="00DC6EBE" w:rsidP="00EE3061">
            <w:pPr>
              <w:rPr>
                <w:i/>
                <w:iCs/>
              </w:rPr>
            </w:pPr>
          </w:p>
          <w:p w14:paraId="67324094" w14:textId="049A0FF8" w:rsidR="00DC6EBE" w:rsidRPr="00401009" w:rsidRDefault="00DC6EBE" w:rsidP="00EE3061">
            <w:pPr>
              <w:rPr>
                <w:i/>
                <w:iCs/>
              </w:rPr>
            </w:pPr>
            <w:r w:rsidRPr="00401009">
              <w:rPr>
                <w:i/>
                <w:iCs/>
              </w:rPr>
              <w:t>I</w:t>
            </w:r>
            <w:r>
              <w:rPr>
                <w:i/>
                <w:iCs/>
              </w:rPr>
              <w:t xml:space="preserve">f you have any questions and/or would like to discuss this great tool in </w:t>
            </w:r>
            <w:r w:rsidR="00215D3B">
              <w:rPr>
                <w:i/>
                <w:iCs/>
              </w:rPr>
              <w:t xml:space="preserve">more </w:t>
            </w:r>
            <w:r>
              <w:rPr>
                <w:i/>
                <w:iCs/>
              </w:rPr>
              <w:t>detail, please reach out to me directly. Thank you!</w:t>
            </w:r>
          </w:p>
        </w:tc>
      </w:tr>
    </w:tbl>
    <w:p w14:paraId="45940509" w14:textId="77777777" w:rsidR="00117660" w:rsidRPr="00235848" w:rsidRDefault="00117660" w:rsidP="00235848">
      <w:pPr>
        <w:rPr>
          <w:sz w:val="2"/>
          <w:szCs w:val="2"/>
        </w:rPr>
      </w:pPr>
    </w:p>
    <w:sectPr w:rsidR="00117660" w:rsidRPr="00235848" w:rsidSect="00A70BB1">
      <w:headerReference w:type="even" r:id="rId19"/>
      <w:headerReference w:type="default" r:id="rId20"/>
      <w:footerReference w:type="even" r:id="rId21"/>
      <w:footerReference w:type="default" r:id="rId22"/>
      <w:headerReference w:type="first" r:id="rId23"/>
      <w:footerReference w:type="first" r:id="rId24"/>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FC2B58" w14:textId="77777777" w:rsidR="00423E21" w:rsidRDefault="00423E21" w:rsidP="00DC6EBE">
      <w:r>
        <w:separator/>
      </w:r>
    </w:p>
  </w:endnote>
  <w:endnote w:type="continuationSeparator" w:id="0">
    <w:p w14:paraId="068151C6" w14:textId="77777777" w:rsidR="00423E21" w:rsidRDefault="00423E21" w:rsidP="00DC6EBE">
      <w:r>
        <w:continuationSeparator/>
      </w:r>
    </w:p>
  </w:endnote>
  <w:endnote w:type="continuationNotice" w:id="1">
    <w:p w14:paraId="460D6DAB" w14:textId="77777777" w:rsidR="00423E21" w:rsidRDefault="00423E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DCDDE" w14:textId="77777777" w:rsidR="00496440" w:rsidRDefault="004964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F29C7" w14:textId="77777777" w:rsidR="00496440" w:rsidRDefault="0049644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CDBAA" w14:textId="77777777" w:rsidR="00496440" w:rsidRDefault="004964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D95AF8" w14:textId="77777777" w:rsidR="00423E21" w:rsidRDefault="00423E21" w:rsidP="00DC6EBE">
      <w:r>
        <w:separator/>
      </w:r>
    </w:p>
  </w:footnote>
  <w:footnote w:type="continuationSeparator" w:id="0">
    <w:p w14:paraId="38F97C45" w14:textId="77777777" w:rsidR="00423E21" w:rsidRDefault="00423E21" w:rsidP="00DC6EBE">
      <w:r>
        <w:continuationSeparator/>
      </w:r>
    </w:p>
  </w:footnote>
  <w:footnote w:type="continuationNotice" w:id="1">
    <w:p w14:paraId="5501F841" w14:textId="77777777" w:rsidR="00423E21" w:rsidRDefault="00423E2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8B518" w14:textId="77777777" w:rsidR="00496440" w:rsidRDefault="004964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253B0" w14:textId="2B71F4B8" w:rsidR="00F52E8E" w:rsidRPr="002B1049" w:rsidRDefault="7CA0D338">
    <w:pPr>
      <w:pStyle w:val="Header"/>
      <w:rPr>
        <w:b/>
        <w:bCs/>
      </w:rPr>
    </w:pPr>
    <w:r>
      <w:rPr>
        <w:noProof/>
      </w:rPr>
      <w:drawing>
        <wp:inline distT="0" distB="0" distL="0" distR="0" wp14:anchorId="624CF802" wp14:editId="18CB027E">
          <wp:extent cx="2190750" cy="4381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2190750" cy="438150"/>
                  </a:xfrm>
                  <a:prstGeom prst="rect">
                    <a:avLst/>
                  </a:prstGeom>
                </pic:spPr>
              </pic:pic>
            </a:graphicData>
          </a:graphic>
        </wp:inline>
      </w:drawing>
    </w:r>
    <w:r w:rsidR="08DFDC86">
      <w:tab/>
    </w:r>
    <w:r w:rsidR="08DFDC86">
      <w:tab/>
    </w:r>
    <w:r w:rsidR="08DFDC86">
      <w:tab/>
    </w:r>
    <w:r w:rsidR="08DFDC86">
      <w:tab/>
    </w:r>
    <w:r w:rsidRPr="7CA0D338">
      <w:rPr>
        <w:b/>
        <w:bCs/>
      </w:rPr>
      <w:t>Demo Script</w:t>
    </w:r>
    <w:r w:rsidR="00B37B5F">
      <w:rPr>
        <w:b/>
        <w:bCs/>
      </w:rPr>
      <w:t xml:space="preserve"> </w:t>
    </w:r>
    <w:r w:rsidR="00B37B5F" w:rsidRPr="00B37B5F">
      <w:rPr>
        <w:b/>
        <w:bCs/>
      </w:rPr>
      <w:t xml:space="preserve">| </w:t>
    </w:r>
    <w:r w:rsidR="00B37B5F" w:rsidRPr="00B37B5F">
      <w:rPr>
        <w:b/>
        <w:bCs/>
      </w:rPr>
      <w:fldChar w:fldCharType="begin"/>
    </w:r>
    <w:r w:rsidR="00B37B5F" w:rsidRPr="00B37B5F">
      <w:rPr>
        <w:b/>
        <w:bCs/>
      </w:rPr>
      <w:instrText xml:space="preserve"> PAGE   \* MERGEFORMAT </w:instrText>
    </w:r>
    <w:r w:rsidR="00B37B5F" w:rsidRPr="00B37B5F">
      <w:rPr>
        <w:b/>
        <w:bCs/>
      </w:rPr>
      <w:fldChar w:fldCharType="separate"/>
    </w:r>
    <w:r w:rsidR="00B37B5F" w:rsidRPr="00B37B5F">
      <w:rPr>
        <w:b/>
        <w:bCs/>
        <w:noProof/>
      </w:rPr>
      <w:t>1</w:t>
    </w:r>
    <w:r w:rsidR="00B37B5F" w:rsidRPr="00B37B5F">
      <w:rPr>
        <w:b/>
        <w:bCs/>
        <w:noProof/>
      </w:rPr>
      <w:fldChar w:fldCharType="end"/>
    </w:r>
    <w:r w:rsidR="0020746C">
      <w:rPr>
        <w:b/>
        <w:bCs/>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271C8" w14:textId="77777777" w:rsidR="00496440" w:rsidRDefault="004964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A8406E"/>
    <w:multiLevelType w:val="hybridMultilevel"/>
    <w:tmpl w:val="1BF6E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6C2D51"/>
    <w:multiLevelType w:val="hybridMultilevel"/>
    <w:tmpl w:val="919C7E0E"/>
    <w:lvl w:ilvl="0" w:tplc="49940658">
      <w:start w:val="1"/>
      <w:numFmt w:val="decimal"/>
      <w:lvlText w:val="%1."/>
      <w:lvlJc w:val="left"/>
      <w:pPr>
        <w:tabs>
          <w:tab w:val="num" w:pos="720"/>
        </w:tabs>
        <w:ind w:left="720" w:hanging="360"/>
      </w:pPr>
    </w:lvl>
    <w:lvl w:ilvl="1" w:tplc="B4AE12E0" w:tentative="1">
      <w:start w:val="1"/>
      <w:numFmt w:val="decimal"/>
      <w:lvlText w:val="%2."/>
      <w:lvlJc w:val="left"/>
      <w:pPr>
        <w:tabs>
          <w:tab w:val="num" w:pos="1440"/>
        </w:tabs>
        <w:ind w:left="1440" w:hanging="360"/>
      </w:pPr>
    </w:lvl>
    <w:lvl w:ilvl="2" w:tplc="8CD414C0" w:tentative="1">
      <w:start w:val="1"/>
      <w:numFmt w:val="decimal"/>
      <w:lvlText w:val="%3."/>
      <w:lvlJc w:val="left"/>
      <w:pPr>
        <w:tabs>
          <w:tab w:val="num" w:pos="2160"/>
        </w:tabs>
        <w:ind w:left="2160" w:hanging="360"/>
      </w:pPr>
    </w:lvl>
    <w:lvl w:ilvl="3" w:tplc="89E0CB6C" w:tentative="1">
      <w:start w:val="1"/>
      <w:numFmt w:val="decimal"/>
      <w:lvlText w:val="%4."/>
      <w:lvlJc w:val="left"/>
      <w:pPr>
        <w:tabs>
          <w:tab w:val="num" w:pos="2880"/>
        </w:tabs>
        <w:ind w:left="2880" w:hanging="360"/>
      </w:pPr>
    </w:lvl>
    <w:lvl w:ilvl="4" w:tplc="8578D5D0" w:tentative="1">
      <w:start w:val="1"/>
      <w:numFmt w:val="decimal"/>
      <w:lvlText w:val="%5."/>
      <w:lvlJc w:val="left"/>
      <w:pPr>
        <w:tabs>
          <w:tab w:val="num" w:pos="3600"/>
        </w:tabs>
        <w:ind w:left="3600" w:hanging="360"/>
      </w:pPr>
    </w:lvl>
    <w:lvl w:ilvl="5" w:tplc="149E59C0" w:tentative="1">
      <w:start w:val="1"/>
      <w:numFmt w:val="decimal"/>
      <w:lvlText w:val="%6."/>
      <w:lvlJc w:val="left"/>
      <w:pPr>
        <w:tabs>
          <w:tab w:val="num" w:pos="4320"/>
        </w:tabs>
        <w:ind w:left="4320" w:hanging="360"/>
      </w:pPr>
    </w:lvl>
    <w:lvl w:ilvl="6" w:tplc="AA564E42" w:tentative="1">
      <w:start w:val="1"/>
      <w:numFmt w:val="decimal"/>
      <w:lvlText w:val="%7."/>
      <w:lvlJc w:val="left"/>
      <w:pPr>
        <w:tabs>
          <w:tab w:val="num" w:pos="5040"/>
        </w:tabs>
        <w:ind w:left="5040" w:hanging="360"/>
      </w:pPr>
    </w:lvl>
    <w:lvl w:ilvl="7" w:tplc="9E4A0BD6" w:tentative="1">
      <w:start w:val="1"/>
      <w:numFmt w:val="decimal"/>
      <w:lvlText w:val="%8."/>
      <w:lvlJc w:val="left"/>
      <w:pPr>
        <w:tabs>
          <w:tab w:val="num" w:pos="5760"/>
        </w:tabs>
        <w:ind w:left="5760" w:hanging="360"/>
      </w:pPr>
    </w:lvl>
    <w:lvl w:ilvl="8" w:tplc="583E9D32" w:tentative="1">
      <w:start w:val="1"/>
      <w:numFmt w:val="decimal"/>
      <w:lvlText w:val="%9."/>
      <w:lvlJc w:val="left"/>
      <w:pPr>
        <w:tabs>
          <w:tab w:val="num" w:pos="6480"/>
        </w:tabs>
        <w:ind w:left="6480" w:hanging="360"/>
      </w:pPr>
    </w:lvl>
  </w:abstractNum>
  <w:num w:numId="1" w16cid:durableId="91820770">
    <w:abstractNumId w:val="0"/>
  </w:num>
  <w:num w:numId="2" w16cid:durableId="11405403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EBE"/>
    <w:rsid w:val="000208BD"/>
    <w:rsid w:val="00067530"/>
    <w:rsid w:val="000868D4"/>
    <w:rsid w:val="00092B68"/>
    <w:rsid w:val="0009487D"/>
    <w:rsid w:val="0010592C"/>
    <w:rsid w:val="001102F1"/>
    <w:rsid w:val="00117660"/>
    <w:rsid w:val="001441DD"/>
    <w:rsid w:val="00177484"/>
    <w:rsid w:val="0020746C"/>
    <w:rsid w:val="00215D3B"/>
    <w:rsid w:val="00235848"/>
    <w:rsid w:val="002E1EF6"/>
    <w:rsid w:val="00367B59"/>
    <w:rsid w:val="003B0FEE"/>
    <w:rsid w:val="003C52CA"/>
    <w:rsid w:val="003E4F30"/>
    <w:rsid w:val="00417718"/>
    <w:rsid w:val="00423E21"/>
    <w:rsid w:val="00425132"/>
    <w:rsid w:val="00494278"/>
    <w:rsid w:val="00496440"/>
    <w:rsid w:val="004B0A07"/>
    <w:rsid w:val="004C05F3"/>
    <w:rsid w:val="004C39B3"/>
    <w:rsid w:val="005876A9"/>
    <w:rsid w:val="005F5D9C"/>
    <w:rsid w:val="0067302A"/>
    <w:rsid w:val="006D4D91"/>
    <w:rsid w:val="007267FD"/>
    <w:rsid w:val="007A4579"/>
    <w:rsid w:val="00835CE4"/>
    <w:rsid w:val="008422CC"/>
    <w:rsid w:val="00845360"/>
    <w:rsid w:val="008978C7"/>
    <w:rsid w:val="008B7AFC"/>
    <w:rsid w:val="00922B0A"/>
    <w:rsid w:val="00931817"/>
    <w:rsid w:val="009A295A"/>
    <w:rsid w:val="009E35DB"/>
    <w:rsid w:val="009F1A77"/>
    <w:rsid w:val="00A01B10"/>
    <w:rsid w:val="00A27E0F"/>
    <w:rsid w:val="00A50EB2"/>
    <w:rsid w:val="00A80463"/>
    <w:rsid w:val="00AD0587"/>
    <w:rsid w:val="00AE3169"/>
    <w:rsid w:val="00AF6319"/>
    <w:rsid w:val="00B37B5F"/>
    <w:rsid w:val="00B42D73"/>
    <w:rsid w:val="00B85B0C"/>
    <w:rsid w:val="00BF4342"/>
    <w:rsid w:val="00C165EB"/>
    <w:rsid w:val="00C5362C"/>
    <w:rsid w:val="00C711BA"/>
    <w:rsid w:val="00C85E18"/>
    <w:rsid w:val="00CF3F10"/>
    <w:rsid w:val="00D01A2D"/>
    <w:rsid w:val="00D246F8"/>
    <w:rsid w:val="00D311D9"/>
    <w:rsid w:val="00DC6EBE"/>
    <w:rsid w:val="00F033ED"/>
    <w:rsid w:val="00F27395"/>
    <w:rsid w:val="00F47693"/>
    <w:rsid w:val="00F52E8E"/>
    <w:rsid w:val="00F85124"/>
    <w:rsid w:val="00F865AF"/>
    <w:rsid w:val="00F965F8"/>
    <w:rsid w:val="00FF6AEF"/>
    <w:rsid w:val="05B5DF8F"/>
    <w:rsid w:val="08DFDC86"/>
    <w:rsid w:val="2670B2C4"/>
    <w:rsid w:val="31232C96"/>
    <w:rsid w:val="42974F37"/>
    <w:rsid w:val="5943D219"/>
    <w:rsid w:val="6708E69E"/>
    <w:rsid w:val="7CA0D338"/>
    <w:rsid w:val="7FAAF44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EEDF542"/>
  <w15:chartTrackingRefBased/>
  <w15:docId w15:val="{755D5968-860C-49E0-8B90-A2E883AB9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6EBE"/>
    <w:pPr>
      <w:spacing w:after="0" w:line="240" w:lineRule="auto"/>
    </w:pPr>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C6EBE"/>
    <w:pPr>
      <w:spacing w:after="0" w:line="240" w:lineRule="auto"/>
    </w:pPr>
    <w:rPr>
      <w:sz w:val="24"/>
      <w:szCs w:val="24"/>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C6EBE"/>
    <w:pPr>
      <w:ind w:left="720"/>
      <w:contextualSpacing/>
    </w:pPr>
  </w:style>
  <w:style w:type="paragraph" w:styleId="Header">
    <w:name w:val="header"/>
    <w:basedOn w:val="Normal"/>
    <w:link w:val="HeaderChar"/>
    <w:uiPriority w:val="99"/>
    <w:unhideWhenUsed/>
    <w:rsid w:val="00DC6EBE"/>
    <w:pPr>
      <w:tabs>
        <w:tab w:val="center" w:pos="4680"/>
        <w:tab w:val="right" w:pos="9360"/>
      </w:tabs>
    </w:pPr>
  </w:style>
  <w:style w:type="character" w:customStyle="1" w:styleId="HeaderChar">
    <w:name w:val="Header Char"/>
    <w:basedOn w:val="DefaultParagraphFont"/>
    <w:link w:val="Header"/>
    <w:uiPriority w:val="99"/>
    <w:rsid w:val="00DC6EBE"/>
    <w:rPr>
      <w:sz w:val="24"/>
      <w:szCs w:val="24"/>
      <w:lang w:bidi="ar-SA"/>
    </w:rPr>
  </w:style>
  <w:style w:type="character" w:styleId="CommentReference">
    <w:name w:val="annotation reference"/>
    <w:basedOn w:val="DefaultParagraphFont"/>
    <w:uiPriority w:val="99"/>
    <w:semiHidden/>
    <w:unhideWhenUsed/>
    <w:rsid w:val="00DC6EBE"/>
    <w:rPr>
      <w:sz w:val="16"/>
      <w:szCs w:val="16"/>
    </w:rPr>
  </w:style>
  <w:style w:type="paragraph" w:styleId="CommentText">
    <w:name w:val="annotation text"/>
    <w:basedOn w:val="Normal"/>
    <w:link w:val="CommentTextChar"/>
    <w:uiPriority w:val="99"/>
    <w:semiHidden/>
    <w:unhideWhenUsed/>
    <w:rsid w:val="00DC6EBE"/>
    <w:rPr>
      <w:sz w:val="20"/>
      <w:szCs w:val="20"/>
    </w:rPr>
  </w:style>
  <w:style w:type="character" w:customStyle="1" w:styleId="CommentTextChar">
    <w:name w:val="Comment Text Char"/>
    <w:basedOn w:val="DefaultParagraphFont"/>
    <w:link w:val="CommentText"/>
    <w:uiPriority w:val="99"/>
    <w:semiHidden/>
    <w:rsid w:val="00DC6EBE"/>
    <w:rPr>
      <w:sz w:val="20"/>
      <w:szCs w:val="20"/>
      <w:lang w:bidi="ar-SA"/>
    </w:rPr>
  </w:style>
  <w:style w:type="paragraph" w:styleId="BalloonText">
    <w:name w:val="Balloon Text"/>
    <w:basedOn w:val="Normal"/>
    <w:link w:val="BalloonTextChar"/>
    <w:uiPriority w:val="99"/>
    <w:semiHidden/>
    <w:unhideWhenUsed/>
    <w:rsid w:val="00DC6EB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6EBE"/>
    <w:rPr>
      <w:rFonts w:ascii="Segoe UI" w:hAnsi="Segoe UI" w:cs="Segoe UI"/>
      <w:sz w:val="18"/>
      <w:szCs w:val="18"/>
      <w:lang w:bidi="ar-SA"/>
    </w:rPr>
  </w:style>
  <w:style w:type="paragraph" w:styleId="Footer">
    <w:name w:val="footer"/>
    <w:basedOn w:val="Normal"/>
    <w:link w:val="FooterChar"/>
    <w:uiPriority w:val="99"/>
    <w:unhideWhenUsed/>
    <w:rsid w:val="00DC6EBE"/>
    <w:pPr>
      <w:tabs>
        <w:tab w:val="center" w:pos="4680"/>
        <w:tab w:val="right" w:pos="9360"/>
      </w:tabs>
    </w:pPr>
  </w:style>
  <w:style w:type="character" w:customStyle="1" w:styleId="FooterChar">
    <w:name w:val="Footer Char"/>
    <w:basedOn w:val="DefaultParagraphFont"/>
    <w:link w:val="Footer"/>
    <w:uiPriority w:val="99"/>
    <w:rsid w:val="00DC6EBE"/>
    <w:rPr>
      <w:sz w:val="24"/>
      <w:szCs w:val="24"/>
      <w:lang w:bidi="ar-SA"/>
    </w:rPr>
  </w:style>
  <w:style w:type="paragraph" w:styleId="CommentSubject">
    <w:name w:val="annotation subject"/>
    <w:basedOn w:val="CommentText"/>
    <w:next w:val="CommentText"/>
    <w:link w:val="CommentSubjectChar"/>
    <w:uiPriority w:val="99"/>
    <w:semiHidden/>
    <w:unhideWhenUsed/>
    <w:rsid w:val="00835CE4"/>
    <w:rPr>
      <w:b/>
      <w:bCs/>
    </w:rPr>
  </w:style>
  <w:style w:type="character" w:customStyle="1" w:styleId="CommentSubjectChar">
    <w:name w:val="Comment Subject Char"/>
    <w:basedOn w:val="CommentTextChar"/>
    <w:link w:val="CommentSubject"/>
    <w:uiPriority w:val="99"/>
    <w:semiHidden/>
    <w:rsid w:val="00835CE4"/>
    <w:rPr>
      <w:b/>
      <w:bCs/>
      <w:sz w:val="20"/>
      <w:szCs w:val="20"/>
      <w:lang w:bidi="ar-SA"/>
    </w:rPr>
  </w:style>
  <w:style w:type="character" w:styleId="Hyperlink">
    <w:name w:val="Hyperlink"/>
    <w:basedOn w:val="DefaultParagraphFont"/>
    <w:uiPriority w:val="99"/>
    <w:unhideWhenUsed/>
    <w:rsid w:val="00A01B10"/>
    <w:rPr>
      <w:color w:val="0563C1" w:themeColor="hyperlink"/>
      <w:u w:val="single"/>
    </w:rPr>
  </w:style>
  <w:style w:type="character" w:styleId="UnresolvedMention">
    <w:name w:val="Unresolved Mention"/>
    <w:basedOn w:val="DefaultParagraphFont"/>
    <w:uiPriority w:val="99"/>
    <w:semiHidden/>
    <w:unhideWhenUsed/>
    <w:rsid w:val="00A01B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6.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youtube.com/watch?v=1A_CAkYt3GY"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link.springer.com/article/10.1007/s10746-021-09572-9"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DEFE613CF591D4F8B3CC5BAB631381C" ma:contentTypeVersion="17" ma:contentTypeDescription="Create a new document." ma:contentTypeScope="" ma:versionID="971d4bc67e0cf4c0a8c1f94399cf37fd">
  <xsd:schema xmlns:xsd="http://www.w3.org/2001/XMLSchema" xmlns:xs="http://www.w3.org/2001/XMLSchema" xmlns:p="http://schemas.microsoft.com/office/2006/metadata/properties" xmlns:ns3="037dce0f-eea6-411d-9dbd-91a605f20ee1" xmlns:ns4="a0115608-a58b-421c-b98c-b2c182621dff" targetNamespace="http://schemas.microsoft.com/office/2006/metadata/properties" ma:root="true" ma:fieldsID="757d3491cd5bd313dcde828f35cff707" ns3:_="" ns4:_="">
    <xsd:import namespace="037dce0f-eea6-411d-9dbd-91a605f20ee1"/>
    <xsd:import namespace="a0115608-a58b-421c-b98c-b2c182621df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LengthInSeconds" minOccurs="0"/>
                <xsd:element ref="ns3:MediaServiceAutoKeyPoints" minOccurs="0"/>
                <xsd:element ref="ns3:MediaServiceKeyPoints"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OCR" minOccurs="0"/>
                <xsd:element ref="ns3:MediaServiceLocation" minOccurs="0"/>
                <xsd:element ref="ns3:_activity"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7dce0f-eea6-411d-9dbd-91a605f20e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dexed="true"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0115608-a58b-421c-b98c-b2c182621df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activity xmlns="037dce0f-eea6-411d-9dbd-91a605f20ee1" xsi:nil="true"/>
  </documentManagement>
</p:properties>
</file>

<file path=customXml/itemProps1.xml><?xml version="1.0" encoding="utf-8"?>
<ds:datastoreItem xmlns:ds="http://schemas.openxmlformats.org/officeDocument/2006/customXml" ds:itemID="{07B18FE4-0ED2-4C26-A1F9-36071968B83A}">
  <ds:schemaRefs>
    <ds:schemaRef ds:uri="http://schemas.openxmlformats.org/officeDocument/2006/bibliography"/>
  </ds:schemaRefs>
</ds:datastoreItem>
</file>

<file path=customXml/itemProps2.xml><?xml version="1.0" encoding="utf-8"?>
<ds:datastoreItem xmlns:ds="http://schemas.openxmlformats.org/officeDocument/2006/customXml" ds:itemID="{5059B6B3-6538-4636-AC97-7341EB8B44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7dce0f-eea6-411d-9dbd-91a605f20ee1"/>
    <ds:schemaRef ds:uri="a0115608-a58b-421c-b98c-b2c182621d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94895C-0313-4C01-B975-E99C43307146}">
  <ds:schemaRefs>
    <ds:schemaRef ds:uri="http://schemas.microsoft.com/sharepoint/v3/contenttype/forms"/>
  </ds:schemaRefs>
</ds:datastoreItem>
</file>

<file path=customXml/itemProps4.xml><?xml version="1.0" encoding="utf-8"?>
<ds:datastoreItem xmlns:ds="http://schemas.openxmlformats.org/officeDocument/2006/customXml" ds:itemID="{7CBF7A05-B12C-4B43-AE41-EECEC5C94763}">
  <ds:schemaRefs>
    <ds:schemaRef ds:uri="http://schemas.microsoft.com/office/infopath/2007/PartnerControls"/>
    <ds:schemaRef ds:uri="a0115608-a58b-421c-b98c-b2c182621dff"/>
    <ds:schemaRef ds:uri="http://schemas.microsoft.com/office/2006/documentManagement/types"/>
    <ds:schemaRef ds:uri="http://purl.org/dc/dcmitype/"/>
    <ds:schemaRef ds:uri="http://purl.org/dc/elements/1.1/"/>
    <ds:schemaRef ds:uri="http://schemas.openxmlformats.org/package/2006/metadata/core-properties"/>
    <ds:schemaRef ds:uri="http://www.w3.org/XML/1998/namespace"/>
    <ds:schemaRef ds:uri="037dce0f-eea6-411d-9dbd-91a605f20ee1"/>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1947</Words>
  <Characters>11101</Characters>
  <Application>Microsoft Office Word</Application>
  <DocSecurity>0</DocSecurity>
  <Lines>92</Lines>
  <Paragraphs>26</Paragraphs>
  <ScaleCrop>false</ScaleCrop>
  <Company/>
  <LinksUpToDate>false</LinksUpToDate>
  <CharactersWithSpaces>13022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Liakopoulos</dc:creator>
  <cp:keywords/>
  <dc:description/>
  <cp:lastModifiedBy>Jessie Ransom</cp:lastModifiedBy>
  <cp:revision>2</cp:revision>
  <dcterms:created xsi:type="dcterms:W3CDTF">2023-12-18T21:55:00Z</dcterms:created>
  <dcterms:modified xsi:type="dcterms:W3CDTF">2023-12-18T21:55:00Z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0x010100FDEFE613CF591D4F8B3CC5BAB631381C</vt:lpwstr>
  </property>
</Properties>
</file>