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AA90" w14:textId="4931B695" w:rsidR="00C11796" w:rsidRDefault="00877ABF" w:rsidP="00877ABF">
      <w:pPr>
        <w:jc w:val="center"/>
        <w:rPr>
          <w:b/>
          <w:bCs/>
          <w:sz w:val="32"/>
          <w:szCs w:val="32"/>
        </w:rPr>
      </w:pPr>
      <w:r>
        <w:rPr>
          <w:b/>
          <w:bCs/>
          <w:sz w:val="32"/>
          <w:szCs w:val="32"/>
        </w:rPr>
        <w:t xml:space="preserve">A Selection of </w:t>
      </w:r>
      <w:r w:rsidR="00421945" w:rsidRPr="00C11796">
        <w:rPr>
          <w:b/>
          <w:bCs/>
          <w:sz w:val="32"/>
          <w:szCs w:val="32"/>
        </w:rPr>
        <w:t>User Roles</w:t>
      </w:r>
      <w:r w:rsidR="00C11796" w:rsidRPr="00C11796">
        <w:rPr>
          <w:b/>
          <w:bCs/>
          <w:sz w:val="32"/>
          <w:szCs w:val="32"/>
        </w:rPr>
        <w:t xml:space="preserve"> </w:t>
      </w:r>
      <w:r>
        <w:rPr>
          <w:b/>
          <w:bCs/>
          <w:sz w:val="32"/>
          <w:szCs w:val="32"/>
        </w:rPr>
        <w:t>R</w:t>
      </w:r>
      <w:r w:rsidR="00C11796" w:rsidRPr="00C11796">
        <w:rPr>
          <w:b/>
          <w:bCs/>
          <w:sz w:val="32"/>
          <w:szCs w:val="32"/>
        </w:rPr>
        <w:t xml:space="preserve">elated </w:t>
      </w:r>
      <w:r w:rsidR="002341BE">
        <w:rPr>
          <w:b/>
          <w:bCs/>
          <w:sz w:val="32"/>
          <w:szCs w:val="32"/>
        </w:rPr>
        <w:t>to</w:t>
      </w:r>
      <w:r w:rsidR="00C11796" w:rsidRPr="00C11796">
        <w:rPr>
          <w:b/>
          <w:bCs/>
          <w:sz w:val="32"/>
          <w:szCs w:val="32"/>
        </w:rPr>
        <w:t xml:space="preserve"> Acquisitions</w:t>
      </w:r>
    </w:p>
    <w:p w14:paraId="2786D803" w14:textId="77777777" w:rsidR="00877ABF" w:rsidRPr="00877ABF" w:rsidRDefault="00877ABF" w:rsidP="00877ABF">
      <w:pPr>
        <w:jc w:val="center"/>
        <w:rPr>
          <w:b/>
          <w:bCs/>
          <w:sz w:val="20"/>
          <w:szCs w:val="20"/>
        </w:rPr>
      </w:pPr>
    </w:p>
    <w:tbl>
      <w:tblPr>
        <w:tblStyle w:val="TableGrid"/>
        <w:tblW w:w="0" w:type="auto"/>
        <w:tblLook w:val="04A0" w:firstRow="1" w:lastRow="0" w:firstColumn="1" w:lastColumn="0" w:noHBand="0" w:noVBand="1"/>
      </w:tblPr>
      <w:tblGrid>
        <w:gridCol w:w="2245"/>
        <w:gridCol w:w="7105"/>
      </w:tblGrid>
      <w:tr w:rsidR="00C11796" w:rsidRPr="00421945" w14:paraId="2997418B" w14:textId="77777777" w:rsidTr="5035B9E4">
        <w:tc>
          <w:tcPr>
            <w:tcW w:w="9350" w:type="dxa"/>
            <w:gridSpan w:val="2"/>
            <w:shd w:val="clear" w:color="auto" w:fill="4472C4" w:themeFill="accent1"/>
          </w:tcPr>
          <w:p w14:paraId="03A9F135" w14:textId="0301E8C4" w:rsidR="00C11796" w:rsidRPr="00C11796" w:rsidRDefault="00C11796" w:rsidP="00421945">
            <w:pPr>
              <w:rPr>
                <w:rFonts w:eastAsia="Times New Roman" w:cstheme="minorHAnsi"/>
                <w:b/>
                <w:bCs/>
                <w:color w:val="000000"/>
                <w:sz w:val="28"/>
                <w:szCs w:val="28"/>
              </w:rPr>
            </w:pPr>
            <w:r w:rsidRPr="00C11796">
              <w:rPr>
                <w:rFonts w:eastAsia="Times New Roman" w:cstheme="minorHAnsi"/>
                <w:b/>
                <w:bCs/>
                <w:color w:val="FFFFFF" w:themeColor="background1"/>
                <w:sz w:val="28"/>
                <w:szCs w:val="28"/>
              </w:rPr>
              <w:t>Configuration</w:t>
            </w:r>
          </w:p>
        </w:tc>
      </w:tr>
      <w:tr w:rsidR="00421945" w:rsidRPr="00421945" w14:paraId="79075C72" w14:textId="77777777" w:rsidTr="5035B9E4">
        <w:tc>
          <w:tcPr>
            <w:tcW w:w="2245" w:type="dxa"/>
            <w:shd w:val="clear" w:color="auto" w:fill="D9E2F3" w:themeFill="accent1" w:themeFillTint="33"/>
          </w:tcPr>
          <w:p w14:paraId="78A30C9F" w14:textId="5E60DA69" w:rsidR="00421945" w:rsidRPr="00C11796" w:rsidRDefault="00421945">
            <w:pPr>
              <w:rPr>
                <w:rFonts w:cstheme="minorHAnsi"/>
                <w:b/>
                <w:bCs/>
                <w:sz w:val="24"/>
                <w:szCs w:val="24"/>
              </w:rPr>
            </w:pPr>
            <w:r w:rsidRPr="00C11796">
              <w:rPr>
                <w:rFonts w:cstheme="minorHAnsi"/>
                <w:b/>
                <w:bCs/>
                <w:sz w:val="24"/>
                <w:szCs w:val="24"/>
              </w:rPr>
              <w:t>Acquisitions Administrator</w:t>
            </w:r>
          </w:p>
        </w:tc>
        <w:tc>
          <w:tcPr>
            <w:tcW w:w="7105" w:type="dxa"/>
          </w:tcPr>
          <w:p w14:paraId="79963FBE" w14:textId="77777777" w:rsidR="00421945" w:rsidRPr="004B575D" w:rsidRDefault="00421945" w:rsidP="00421945">
            <w:pPr>
              <w:rPr>
                <w:rFonts w:eastAsia="Times New Roman" w:cstheme="minorHAnsi"/>
                <w:color w:val="000000"/>
                <w:sz w:val="24"/>
                <w:szCs w:val="24"/>
              </w:rPr>
            </w:pPr>
            <w:r w:rsidRPr="004B575D">
              <w:rPr>
                <w:rFonts w:eastAsia="Times New Roman" w:cstheme="minorHAnsi"/>
                <w:color w:val="000000"/>
                <w:sz w:val="24"/>
                <w:szCs w:val="24"/>
              </w:rPr>
              <w:t>Manages acquisitions configurations, such as PO review rules, reporting codes, and running acquisitions related jobs.</w:t>
            </w:r>
          </w:p>
          <w:p w14:paraId="3DD80C97" w14:textId="77777777" w:rsidR="00421945" w:rsidRDefault="00421945" w:rsidP="00421945">
            <w:pPr>
              <w:rPr>
                <w:rFonts w:eastAsia="Times New Roman" w:cstheme="minorHAnsi"/>
                <w:color w:val="000000"/>
                <w:sz w:val="24"/>
                <w:szCs w:val="24"/>
              </w:rPr>
            </w:pPr>
            <w:r w:rsidRPr="004B575D">
              <w:rPr>
                <w:rFonts w:eastAsia="Times New Roman" w:cstheme="minorHAnsi"/>
                <w:color w:val="000000"/>
                <w:sz w:val="24"/>
                <w:szCs w:val="24"/>
              </w:rPr>
              <w:t>Select </w:t>
            </w:r>
            <w:r w:rsidRPr="004B575D">
              <w:rPr>
                <w:rFonts w:eastAsia="Times New Roman" w:cstheme="minorHAnsi"/>
                <w:b/>
                <w:bCs/>
                <w:color w:val="000000"/>
                <w:sz w:val="24"/>
                <w:szCs w:val="24"/>
              </w:rPr>
              <w:t>Read Only</w:t>
            </w:r>
            <w:r w:rsidRPr="004B575D">
              <w:rPr>
                <w:rFonts w:eastAsia="Times New Roman" w:cstheme="minorHAnsi"/>
                <w:color w:val="000000"/>
                <w:sz w:val="24"/>
                <w:szCs w:val="24"/>
              </w:rPr>
              <w:t> to enable the user to view but not edit acquisitions configurations.</w:t>
            </w:r>
          </w:p>
          <w:p w14:paraId="2228245A" w14:textId="4477AA96" w:rsidR="00C11796" w:rsidRPr="00421945" w:rsidRDefault="00C11796" w:rsidP="00421945">
            <w:pPr>
              <w:rPr>
                <w:rFonts w:cstheme="minorHAnsi"/>
                <w:sz w:val="24"/>
                <w:szCs w:val="24"/>
              </w:rPr>
            </w:pPr>
          </w:p>
        </w:tc>
      </w:tr>
      <w:tr w:rsidR="004E7064" w:rsidRPr="00421945" w14:paraId="4C7DA176" w14:textId="77777777" w:rsidTr="5035B9E4">
        <w:tc>
          <w:tcPr>
            <w:tcW w:w="9350" w:type="dxa"/>
            <w:gridSpan w:val="2"/>
            <w:shd w:val="clear" w:color="auto" w:fill="4472C4" w:themeFill="accent1"/>
          </w:tcPr>
          <w:p w14:paraId="05B0035C" w14:textId="5559F93B" w:rsidR="004E7064" w:rsidRPr="00C11796" w:rsidRDefault="004E7064">
            <w:pPr>
              <w:rPr>
                <w:rFonts w:eastAsia="Times New Roman" w:cstheme="minorHAnsi"/>
                <w:b/>
                <w:bCs/>
                <w:color w:val="000000"/>
                <w:sz w:val="28"/>
                <w:szCs w:val="28"/>
              </w:rPr>
            </w:pPr>
            <w:r w:rsidRPr="00C11796">
              <w:rPr>
                <w:rFonts w:eastAsia="Times New Roman" w:cstheme="minorHAnsi"/>
                <w:b/>
                <w:bCs/>
                <w:color w:val="FFFFFF" w:themeColor="background1"/>
                <w:sz w:val="28"/>
                <w:szCs w:val="28"/>
              </w:rPr>
              <w:t>Fiscal Periods, Ledgers, and Funds</w:t>
            </w:r>
          </w:p>
        </w:tc>
      </w:tr>
      <w:tr w:rsidR="00421945" w:rsidRPr="00421945" w14:paraId="4D7331E6" w14:textId="77777777" w:rsidTr="5035B9E4">
        <w:tc>
          <w:tcPr>
            <w:tcW w:w="2245" w:type="dxa"/>
            <w:shd w:val="clear" w:color="auto" w:fill="D9E2F3" w:themeFill="accent1" w:themeFillTint="33"/>
          </w:tcPr>
          <w:p w14:paraId="2A7273C2" w14:textId="5AAC4BCB" w:rsidR="00421945" w:rsidRPr="00C11796" w:rsidRDefault="00421945">
            <w:pPr>
              <w:rPr>
                <w:rFonts w:cstheme="minorHAnsi"/>
                <w:b/>
                <w:bCs/>
                <w:sz w:val="24"/>
                <w:szCs w:val="24"/>
              </w:rPr>
            </w:pPr>
            <w:r w:rsidRPr="00C11796">
              <w:rPr>
                <w:rFonts w:cstheme="minorHAnsi"/>
                <w:b/>
                <w:bCs/>
                <w:sz w:val="24"/>
                <w:szCs w:val="24"/>
              </w:rPr>
              <w:t>Fiscal Period Manager</w:t>
            </w:r>
          </w:p>
        </w:tc>
        <w:tc>
          <w:tcPr>
            <w:tcW w:w="7105" w:type="dxa"/>
          </w:tcPr>
          <w:p w14:paraId="3FA410D4" w14:textId="77777777" w:rsidR="00421945" w:rsidRDefault="00421945">
            <w:pPr>
              <w:rPr>
                <w:rFonts w:eastAsia="Times New Roman" w:cstheme="minorHAnsi"/>
                <w:color w:val="000000"/>
                <w:sz w:val="24"/>
                <w:szCs w:val="24"/>
              </w:rPr>
            </w:pPr>
            <w:r w:rsidRPr="004B575D">
              <w:rPr>
                <w:rFonts w:eastAsia="Times New Roman" w:cstheme="minorHAnsi"/>
                <w:color w:val="000000"/>
                <w:sz w:val="24"/>
                <w:szCs w:val="24"/>
              </w:rPr>
              <w:t>Manages copy ledger and editing of fiscal period tables when assigned in conjunction with the Acquisitions Administrator role.</w:t>
            </w:r>
          </w:p>
          <w:p w14:paraId="03CF9426" w14:textId="2467DD5D" w:rsidR="00C11796" w:rsidRPr="00421945" w:rsidRDefault="00C11796">
            <w:pPr>
              <w:rPr>
                <w:rFonts w:cstheme="minorHAnsi"/>
                <w:sz w:val="24"/>
                <w:szCs w:val="24"/>
              </w:rPr>
            </w:pPr>
          </w:p>
        </w:tc>
      </w:tr>
      <w:tr w:rsidR="004E7064" w:rsidRPr="00421945" w14:paraId="54330B1C" w14:textId="77777777" w:rsidTr="5035B9E4">
        <w:tc>
          <w:tcPr>
            <w:tcW w:w="2245" w:type="dxa"/>
            <w:shd w:val="clear" w:color="auto" w:fill="D9E2F3" w:themeFill="accent1" w:themeFillTint="33"/>
          </w:tcPr>
          <w:p w14:paraId="18204870" w14:textId="06DA763B" w:rsidR="004E7064" w:rsidRPr="00C11796" w:rsidRDefault="004E7064">
            <w:pPr>
              <w:rPr>
                <w:rFonts w:cstheme="minorHAnsi"/>
                <w:b/>
                <w:bCs/>
                <w:sz w:val="24"/>
                <w:szCs w:val="24"/>
              </w:rPr>
            </w:pPr>
            <w:r w:rsidRPr="00C11796">
              <w:rPr>
                <w:rFonts w:cstheme="minorHAnsi"/>
                <w:b/>
                <w:bCs/>
                <w:sz w:val="24"/>
                <w:szCs w:val="24"/>
              </w:rPr>
              <w:t>Ledger Manager</w:t>
            </w:r>
          </w:p>
        </w:tc>
        <w:tc>
          <w:tcPr>
            <w:tcW w:w="7105" w:type="dxa"/>
          </w:tcPr>
          <w:p w14:paraId="1E2D5F20" w14:textId="52639EAF" w:rsidR="004E7064" w:rsidRDefault="004E7064" w:rsidP="4C347489">
            <w:pPr>
              <w:rPr>
                <w:rFonts w:eastAsia="Times New Roman"/>
                <w:color w:val="000000"/>
                <w:sz w:val="24"/>
                <w:szCs w:val="24"/>
              </w:rPr>
            </w:pPr>
            <w:r w:rsidRPr="4C347489">
              <w:rPr>
                <w:rFonts w:eastAsia="Times New Roman"/>
                <w:color w:val="000000" w:themeColor="text1"/>
                <w:sz w:val="24"/>
                <w:szCs w:val="24"/>
              </w:rPr>
              <w:t xml:space="preserve">Enables creating and editing ledgers, adding funds and allocations, performing transactions, and </w:t>
            </w:r>
            <w:r w:rsidR="75E8BACA" w:rsidRPr="4C347489">
              <w:rPr>
                <w:rFonts w:eastAsia="Times New Roman"/>
                <w:color w:val="000000" w:themeColor="text1"/>
                <w:sz w:val="24"/>
                <w:szCs w:val="24"/>
              </w:rPr>
              <w:t>u</w:t>
            </w:r>
            <w:r w:rsidRPr="4C347489">
              <w:rPr>
                <w:rFonts w:eastAsia="Times New Roman"/>
                <w:color w:val="000000" w:themeColor="text1"/>
                <w:sz w:val="24"/>
                <w:szCs w:val="24"/>
              </w:rPr>
              <w:t xml:space="preserve">pdating ledgers and funds. </w:t>
            </w:r>
          </w:p>
          <w:p w14:paraId="2987A789" w14:textId="142658E7" w:rsidR="00C11796" w:rsidRPr="004B575D" w:rsidRDefault="00C11796">
            <w:pPr>
              <w:rPr>
                <w:rFonts w:eastAsia="Times New Roman" w:cstheme="minorHAnsi"/>
                <w:color w:val="000000"/>
                <w:sz w:val="24"/>
                <w:szCs w:val="24"/>
              </w:rPr>
            </w:pPr>
          </w:p>
        </w:tc>
      </w:tr>
      <w:tr w:rsidR="00421945" w:rsidRPr="00421945" w14:paraId="334D5153" w14:textId="77777777" w:rsidTr="5035B9E4">
        <w:tc>
          <w:tcPr>
            <w:tcW w:w="2245" w:type="dxa"/>
            <w:shd w:val="clear" w:color="auto" w:fill="D9E2F3" w:themeFill="accent1" w:themeFillTint="33"/>
          </w:tcPr>
          <w:p w14:paraId="574E11F4" w14:textId="2812B82A" w:rsidR="00421945" w:rsidRPr="00C11796" w:rsidRDefault="00421945">
            <w:pPr>
              <w:rPr>
                <w:rFonts w:cstheme="minorHAnsi"/>
                <w:b/>
                <w:bCs/>
                <w:sz w:val="24"/>
                <w:szCs w:val="24"/>
              </w:rPr>
            </w:pPr>
            <w:r w:rsidRPr="00C11796">
              <w:rPr>
                <w:rFonts w:cstheme="minorHAnsi"/>
                <w:b/>
                <w:bCs/>
                <w:sz w:val="24"/>
                <w:szCs w:val="24"/>
              </w:rPr>
              <w:t>Fund Manager</w:t>
            </w:r>
          </w:p>
        </w:tc>
        <w:tc>
          <w:tcPr>
            <w:tcW w:w="7105" w:type="dxa"/>
          </w:tcPr>
          <w:p w14:paraId="1DB1B278" w14:textId="77777777" w:rsidR="00421945" w:rsidRDefault="00421945">
            <w:pPr>
              <w:rPr>
                <w:rFonts w:eastAsia="Times New Roman" w:cstheme="minorHAnsi"/>
                <w:color w:val="000000"/>
                <w:sz w:val="24"/>
                <w:szCs w:val="24"/>
              </w:rPr>
            </w:pPr>
            <w:r w:rsidRPr="004B575D">
              <w:rPr>
                <w:rFonts w:eastAsia="Times New Roman" w:cstheme="minorHAnsi"/>
                <w:color w:val="000000"/>
                <w:sz w:val="24"/>
                <w:szCs w:val="24"/>
              </w:rPr>
              <w:t>Manages all fund-related actions, including allocations and transactions, creating, updating, and closing funds.</w:t>
            </w:r>
          </w:p>
          <w:p w14:paraId="6913AFD4" w14:textId="4DA713DC" w:rsidR="00C11796" w:rsidRPr="00421945" w:rsidRDefault="00C11796">
            <w:pPr>
              <w:rPr>
                <w:rFonts w:cstheme="minorHAnsi"/>
                <w:sz w:val="24"/>
                <w:szCs w:val="24"/>
              </w:rPr>
            </w:pPr>
          </w:p>
        </w:tc>
      </w:tr>
      <w:tr w:rsidR="00421945" w:rsidRPr="00421945" w14:paraId="6A56E20A" w14:textId="77777777" w:rsidTr="5035B9E4">
        <w:tc>
          <w:tcPr>
            <w:tcW w:w="2245" w:type="dxa"/>
            <w:shd w:val="clear" w:color="auto" w:fill="D9E2F3" w:themeFill="accent1" w:themeFillTint="33"/>
          </w:tcPr>
          <w:p w14:paraId="3835B9EA" w14:textId="7A3D988F" w:rsidR="00421945" w:rsidRPr="00C11796" w:rsidRDefault="00421945">
            <w:pPr>
              <w:rPr>
                <w:rFonts w:cstheme="minorHAnsi"/>
                <w:b/>
                <w:bCs/>
                <w:sz w:val="24"/>
                <w:szCs w:val="24"/>
              </w:rPr>
            </w:pPr>
            <w:r w:rsidRPr="00C11796">
              <w:rPr>
                <w:rFonts w:cstheme="minorHAnsi"/>
                <w:b/>
                <w:bCs/>
                <w:sz w:val="24"/>
                <w:szCs w:val="24"/>
              </w:rPr>
              <w:t>Fund-Ledger Viewer</w:t>
            </w:r>
          </w:p>
        </w:tc>
        <w:tc>
          <w:tcPr>
            <w:tcW w:w="7105" w:type="dxa"/>
          </w:tcPr>
          <w:p w14:paraId="5528D62A" w14:textId="3CB70726" w:rsidR="00421945" w:rsidRDefault="00421945">
            <w:pPr>
              <w:rPr>
                <w:rFonts w:cstheme="minorHAnsi"/>
                <w:sz w:val="24"/>
                <w:szCs w:val="24"/>
              </w:rPr>
            </w:pPr>
            <w:r w:rsidRPr="00421945">
              <w:rPr>
                <w:rFonts w:cstheme="minorHAnsi"/>
                <w:sz w:val="24"/>
                <w:szCs w:val="24"/>
              </w:rPr>
              <w:t>Views funds and ledgers only</w:t>
            </w:r>
            <w:r w:rsidR="00FE624E">
              <w:rPr>
                <w:rFonts w:cstheme="minorHAnsi"/>
                <w:sz w:val="24"/>
                <w:szCs w:val="24"/>
              </w:rPr>
              <w:t>.</w:t>
            </w:r>
          </w:p>
          <w:p w14:paraId="002A1AE8" w14:textId="45186D60" w:rsidR="00C11796" w:rsidRPr="00421945" w:rsidRDefault="00C11796">
            <w:pPr>
              <w:rPr>
                <w:rFonts w:cstheme="minorHAnsi"/>
                <w:sz w:val="24"/>
                <w:szCs w:val="24"/>
              </w:rPr>
            </w:pPr>
          </w:p>
        </w:tc>
      </w:tr>
      <w:tr w:rsidR="004E7064" w:rsidRPr="00421945" w14:paraId="37E2BFCC" w14:textId="77777777" w:rsidTr="5035B9E4">
        <w:tc>
          <w:tcPr>
            <w:tcW w:w="9350" w:type="dxa"/>
            <w:gridSpan w:val="2"/>
            <w:shd w:val="clear" w:color="auto" w:fill="4472C4" w:themeFill="accent1"/>
          </w:tcPr>
          <w:p w14:paraId="58365835" w14:textId="555347A6" w:rsidR="004E7064" w:rsidRPr="00C11796" w:rsidRDefault="004E7064">
            <w:pPr>
              <w:rPr>
                <w:rFonts w:cstheme="minorHAnsi"/>
                <w:b/>
                <w:bCs/>
                <w:sz w:val="28"/>
                <w:szCs w:val="28"/>
              </w:rPr>
            </w:pPr>
            <w:r w:rsidRPr="00C11796">
              <w:rPr>
                <w:rFonts w:cstheme="minorHAnsi"/>
                <w:b/>
                <w:bCs/>
                <w:color w:val="FFFFFF" w:themeColor="background1"/>
                <w:sz w:val="28"/>
                <w:szCs w:val="28"/>
              </w:rPr>
              <w:t>Vendors</w:t>
            </w:r>
          </w:p>
        </w:tc>
      </w:tr>
      <w:tr w:rsidR="004E7064" w:rsidRPr="00421945" w14:paraId="11A80E65" w14:textId="77777777" w:rsidTr="5035B9E4">
        <w:tc>
          <w:tcPr>
            <w:tcW w:w="2245" w:type="dxa"/>
            <w:shd w:val="clear" w:color="auto" w:fill="D9E2F3" w:themeFill="accent1" w:themeFillTint="33"/>
          </w:tcPr>
          <w:p w14:paraId="0123D246" w14:textId="54CC47B8" w:rsidR="004E7064" w:rsidRPr="00C11796" w:rsidRDefault="004E7064">
            <w:pPr>
              <w:rPr>
                <w:rFonts w:cstheme="minorHAnsi"/>
                <w:b/>
                <w:bCs/>
                <w:sz w:val="24"/>
                <w:szCs w:val="24"/>
              </w:rPr>
            </w:pPr>
            <w:r w:rsidRPr="00C11796">
              <w:rPr>
                <w:rFonts w:cstheme="minorHAnsi"/>
                <w:b/>
                <w:bCs/>
                <w:sz w:val="24"/>
                <w:szCs w:val="24"/>
              </w:rPr>
              <w:t>Vendor Manager</w:t>
            </w:r>
          </w:p>
        </w:tc>
        <w:tc>
          <w:tcPr>
            <w:tcW w:w="7105" w:type="dxa"/>
          </w:tcPr>
          <w:p w14:paraId="74DBEFE6" w14:textId="77777777" w:rsidR="004E7064" w:rsidRDefault="004E7064">
            <w:pPr>
              <w:rPr>
                <w:rFonts w:cstheme="minorHAnsi"/>
                <w:sz w:val="24"/>
                <w:szCs w:val="24"/>
              </w:rPr>
            </w:pPr>
            <w:r w:rsidRPr="004E7064">
              <w:rPr>
                <w:rFonts w:cstheme="minorHAnsi"/>
                <w:sz w:val="24"/>
                <w:szCs w:val="24"/>
              </w:rPr>
              <w:t>Manages all aspects of vendor records.</w:t>
            </w:r>
          </w:p>
          <w:p w14:paraId="048F89D9" w14:textId="1AACDE61" w:rsidR="00C11796" w:rsidRDefault="00C11796">
            <w:pPr>
              <w:rPr>
                <w:rFonts w:cstheme="minorHAnsi"/>
                <w:sz w:val="24"/>
                <w:szCs w:val="24"/>
              </w:rPr>
            </w:pPr>
          </w:p>
        </w:tc>
      </w:tr>
      <w:tr w:rsidR="004E7064" w:rsidRPr="00421945" w14:paraId="1477CD72" w14:textId="77777777" w:rsidTr="5035B9E4">
        <w:tc>
          <w:tcPr>
            <w:tcW w:w="2245" w:type="dxa"/>
            <w:shd w:val="clear" w:color="auto" w:fill="D9E2F3" w:themeFill="accent1" w:themeFillTint="33"/>
          </w:tcPr>
          <w:p w14:paraId="5BED8F8A" w14:textId="61D3A144" w:rsidR="004E7064" w:rsidRPr="00C11796" w:rsidRDefault="004E7064">
            <w:pPr>
              <w:rPr>
                <w:rFonts w:cstheme="minorHAnsi"/>
                <w:b/>
                <w:bCs/>
                <w:sz w:val="24"/>
                <w:szCs w:val="24"/>
              </w:rPr>
            </w:pPr>
            <w:r w:rsidRPr="00C11796">
              <w:rPr>
                <w:rFonts w:cstheme="minorHAnsi"/>
                <w:b/>
                <w:bCs/>
                <w:sz w:val="24"/>
                <w:szCs w:val="24"/>
              </w:rPr>
              <w:t>Vendor Account Manager</w:t>
            </w:r>
          </w:p>
        </w:tc>
        <w:tc>
          <w:tcPr>
            <w:tcW w:w="7105" w:type="dxa"/>
          </w:tcPr>
          <w:p w14:paraId="76CC7676" w14:textId="77777777" w:rsidR="004E7064" w:rsidRDefault="004E7064">
            <w:pPr>
              <w:rPr>
                <w:rFonts w:cstheme="minorHAnsi"/>
                <w:sz w:val="24"/>
                <w:szCs w:val="24"/>
              </w:rPr>
            </w:pPr>
            <w:r w:rsidRPr="004E7064">
              <w:rPr>
                <w:rFonts w:cstheme="minorHAnsi"/>
                <w:sz w:val="24"/>
                <w:szCs w:val="24"/>
              </w:rPr>
              <w:t>Manages the vendor account elements of vendor records.</w:t>
            </w:r>
          </w:p>
          <w:p w14:paraId="68801378" w14:textId="35FC7BF6" w:rsidR="00C11796" w:rsidRDefault="00C11796" w:rsidP="6B095B3A">
            <w:pPr>
              <w:rPr>
                <w:sz w:val="24"/>
                <w:szCs w:val="24"/>
              </w:rPr>
            </w:pPr>
          </w:p>
        </w:tc>
      </w:tr>
      <w:tr w:rsidR="004E7064" w:rsidRPr="00421945" w14:paraId="29509C6F" w14:textId="77777777" w:rsidTr="5035B9E4">
        <w:tc>
          <w:tcPr>
            <w:tcW w:w="9350" w:type="dxa"/>
            <w:gridSpan w:val="2"/>
            <w:shd w:val="clear" w:color="auto" w:fill="4472C4" w:themeFill="accent1"/>
          </w:tcPr>
          <w:p w14:paraId="5C0790F3" w14:textId="6891489D" w:rsidR="004E7064" w:rsidRPr="00C11796" w:rsidRDefault="004E7064">
            <w:pPr>
              <w:rPr>
                <w:rFonts w:cstheme="minorHAnsi"/>
                <w:b/>
                <w:bCs/>
                <w:sz w:val="28"/>
                <w:szCs w:val="28"/>
              </w:rPr>
            </w:pPr>
            <w:r w:rsidRPr="00C11796">
              <w:rPr>
                <w:rFonts w:cstheme="minorHAnsi"/>
                <w:b/>
                <w:bCs/>
                <w:color w:val="FFFFFF" w:themeColor="background1"/>
                <w:sz w:val="28"/>
                <w:szCs w:val="28"/>
              </w:rPr>
              <w:t>Purchase Orders</w:t>
            </w:r>
          </w:p>
        </w:tc>
      </w:tr>
      <w:tr w:rsidR="004E7064" w:rsidRPr="00421945" w14:paraId="5279FA4F" w14:textId="77777777" w:rsidTr="5035B9E4">
        <w:tc>
          <w:tcPr>
            <w:tcW w:w="2245" w:type="dxa"/>
            <w:shd w:val="clear" w:color="auto" w:fill="D9E2F3" w:themeFill="accent1" w:themeFillTint="33"/>
          </w:tcPr>
          <w:p w14:paraId="4810D9F7" w14:textId="06F6FE1B" w:rsidR="004E7064" w:rsidRPr="00C11796" w:rsidRDefault="004E7064">
            <w:pPr>
              <w:rPr>
                <w:rFonts w:cstheme="minorHAnsi"/>
                <w:b/>
                <w:bCs/>
                <w:sz w:val="24"/>
                <w:szCs w:val="24"/>
              </w:rPr>
            </w:pPr>
            <w:r w:rsidRPr="00C11796">
              <w:rPr>
                <w:rFonts w:cstheme="minorHAnsi"/>
                <w:b/>
                <w:bCs/>
                <w:sz w:val="24"/>
                <w:szCs w:val="24"/>
              </w:rPr>
              <w:t>Purchasing Manager</w:t>
            </w:r>
          </w:p>
        </w:tc>
        <w:tc>
          <w:tcPr>
            <w:tcW w:w="7105" w:type="dxa"/>
          </w:tcPr>
          <w:p w14:paraId="62A679D2" w14:textId="77777777" w:rsidR="004E7064" w:rsidRDefault="004E7064">
            <w:pPr>
              <w:rPr>
                <w:rFonts w:cstheme="minorHAnsi"/>
                <w:sz w:val="24"/>
                <w:szCs w:val="24"/>
              </w:rPr>
            </w:pPr>
            <w:r w:rsidRPr="004E7064">
              <w:rPr>
                <w:rFonts w:cstheme="minorHAnsi"/>
                <w:sz w:val="24"/>
                <w:szCs w:val="24"/>
              </w:rPr>
              <w:t>Manages authoritative purchasing operations, such as reviewing and approving POs, activating electronic resources, assigning PO lines to purchasing operators, and linking licenses to PO lines. Can also view vendor data, ledgers and funds, and invoices. Can create and edit holdings by scope. When deleting the last item associated with a bibliographic record, can also delete that bibliographic record.</w:t>
            </w:r>
          </w:p>
          <w:p w14:paraId="4986C680" w14:textId="63B99C1A" w:rsidR="00C11796" w:rsidRPr="00421945" w:rsidRDefault="00C11796">
            <w:pPr>
              <w:rPr>
                <w:rFonts w:cstheme="minorHAnsi"/>
                <w:sz w:val="24"/>
                <w:szCs w:val="24"/>
              </w:rPr>
            </w:pPr>
          </w:p>
        </w:tc>
      </w:tr>
      <w:tr w:rsidR="004E7064" w:rsidRPr="00421945" w14:paraId="78761F64" w14:textId="77777777" w:rsidTr="5035B9E4">
        <w:tc>
          <w:tcPr>
            <w:tcW w:w="2245" w:type="dxa"/>
            <w:shd w:val="clear" w:color="auto" w:fill="D9E2F3" w:themeFill="accent1" w:themeFillTint="33"/>
          </w:tcPr>
          <w:p w14:paraId="034856B2" w14:textId="3145F978" w:rsidR="004E7064" w:rsidRPr="00C11796" w:rsidRDefault="004E7064">
            <w:pPr>
              <w:rPr>
                <w:rFonts w:cstheme="minorHAnsi"/>
                <w:b/>
                <w:bCs/>
                <w:sz w:val="24"/>
                <w:szCs w:val="24"/>
              </w:rPr>
            </w:pPr>
            <w:r w:rsidRPr="00C11796">
              <w:rPr>
                <w:rFonts w:cstheme="minorHAnsi"/>
                <w:b/>
                <w:bCs/>
                <w:sz w:val="24"/>
                <w:szCs w:val="24"/>
              </w:rPr>
              <w:t>Purchasing Operator</w:t>
            </w:r>
          </w:p>
        </w:tc>
        <w:tc>
          <w:tcPr>
            <w:tcW w:w="7105" w:type="dxa"/>
          </w:tcPr>
          <w:p w14:paraId="3186ECFB" w14:textId="77777777" w:rsidR="004E7064" w:rsidRDefault="004E7064">
            <w:pPr>
              <w:rPr>
                <w:rFonts w:cstheme="minorHAnsi"/>
                <w:sz w:val="24"/>
                <w:szCs w:val="24"/>
              </w:rPr>
            </w:pPr>
            <w:r w:rsidRPr="004E7064">
              <w:rPr>
                <w:rFonts w:cstheme="minorHAnsi"/>
                <w:sz w:val="24"/>
                <w:szCs w:val="24"/>
              </w:rPr>
              <w:t>Manages all purchasing operations, including creating, reviewing, and updating PO lines, reassigning PO lines to other purchasing operators, managing electronic resources, and linking licenses to PO lines. Can also view vendor data, ledgers and funds, and invoices. Can create and edit holdings by scope. When deleting the last item associated with a bibliographic record, can also delete that bibliographic record.</w:t>
            </w:r>
          </w:p>
          <w:p w14:paraId="0932AF27" w14:textId="279C481B" w:rsidR="00C11796" w:rsidRPr="00421945" w:rsidRDefault="00C11796">
            <w:pPr>
              <w:rPr>
                <w:rFonts w:cstheme="minorHAnsi"/>
                <w:sz w:val="24"/>
                <w:szCs w:val="24"/>
              </w:rPr>
            </w:pPr>
          </w:p>
        </w:tc>
      </w:tr>
      <w:tr w:rsidR="004E7064" w:rsidRPr="00421945" w14:paraId="7D71E840" w14:textId="77777777" w:rsidTr="5035B9E4">
        <w:tc>
          <w:tcPr>
            <w:tcW w:w="2245" w:type="dxa"/>
            <w:shd w:val="clear" w:color="auto" w:fill="D9E2F3" w:themeFill="accent1" w:themeFillTint="33"/>
          </w:tcPr>
          <w:p w14:paraId="67F6F1C3" w14:textId="249B67D7" w:rsidR="004E7064" w:rsidRPr="00C11796" w:rsidRDefault="004E7064">
            <w:pPr>
              <w:rPr>
                <w:rFonts w:cstheme="minorHAnsi"/>
                <w:b/>
                <w:bCs/>
                <w:sz w:val="24"/>
                <w:szCs w:val="24"/>
              </w:rPr>
            </w:pPr>
            <w:r w:rsidRPr="00C11796">
              <w:rPr>
                <w:rFonts w:cstheme="minorHAnsi"/>
                <w:b/>
                <w:bCs/>
                <w:sz w:val="24"/>
                <w:szCs w:val="24"/>
              </w:rPr>
              <w:lastRenderedPageBreak/>
              <w:t>Purchasing Operator Extended</w:t>
            </w:r>
          </w:p>
        </w:tc>
        <w:tc>
          <w:tcPr>
            <w:tcW w:w="7105" w:type="dxa"/>
          </w:tcPr>
          <w:p w14:paraId="3A2228E6" w14:textId="77777777" w:rsidR="004E7064" w:rsidRPr="004E7064" w:rsidRDefault="004E7064" w:rsidP="004E7064">
            <w:pPr>
              <w:rPr>
                <w:rFonts w:cstheme="minorHAnsi"/>
                <w:sz w:val="24"/>
                <w:szCs w:val="24"/>
              </w:rPr>
            </w:pPr>
            <w:r w:rsidRPr="004E7064">
              <w:rPr>
                <w:rFonts w:cstheme="minorHAnsi"/>
                <w:sz w:val="24"/>
                <w:szCs w:val="24"/>
              </w:rPr>
              <w:t>Can delete PO lines.</w:t>
            </w:r>
          </w:p>
          <w:p w14:paraId="0ADF79E2" w14:textId="77777777" w:rsidR="004E7064" w:rsidRDefault="004E7064" w:rsidP="004E7064">
            <w:pPr>
              <w:rPr>
                <w:rFonts w:cstheme="minorHAnsi"/>
                <w:sz w:val="24"/>
                <w:szCs w:val="24"/>
              </w:rPr>
            </w:pPr>
            <w:r w:rsidRPr="004E7064">
              <w:rPr>
                <w:rFonts w:cstheme="minorHAnsi"/>
                <w:sz w:val="24"/>
                <w:szCs w:val="24"/>
              </w:rPr>
              <w:t>Must be combined with Purchasing Operator.</w:t>
            </w:r>
          </w:p>
          <w:p w14:paraId="07A5C48C" w14:textId="203E235D" w:rsidR="00C11796" w:rsidRPr="00421945" w:rsidRDefault="00C11796" w:rsidP="004E7064">
            <w:pPr>
              <w:rPr>
                <w:rFonts w:cstheme="minorHAnsi"/>
                <w:sz w:val="24"/>
                <w:szCs w:val="24"/>
              </w:rPr>
            </w:pPr>
          </w:p>
        </w:tc>
      </w:tr>
      <w:tr w:rsidR="5035B9E4" w14:paraId="7510C6E3" w14:textId="77777777" w:rsidTr="5035B9E4">
        <w:tc>
          <w:tcPr>
            <w:tcW w:w="9350" w:type="dxa"/>
            <w:gridSpan w:val="2"/>
            <w:shd w:val="clear" w:color="auto" w:fill="4472C4" w:themeFill="accent1"/>
          </w:tcPr>
          <w:p w14:paraId="1723ED34" w14:textId="76B49696" w:rsidR="05FA6272" w:rsidRDefault="05FA6272" w:rsidP="5035B9E4">
            <w:pPr>
              <w:rPr>
                <w:b/>
                <w:bCs/>
                <w:sz w:val="28"/>
                <w:szCs w:val="28"/>
              </w:rPr>
            </w:pPr>
            <w:r w:rsidRPr="5035B9E4">
              <w:rPr>
                <w:b/>
                <w:bCs/>
                <w:sz w:val="28"/>
                <w:szCs w:val="28"/>
              </w:rPr>
              <w:t>Activating Electronic Inventory</w:t>
            </w:r>
          </w:p>
        </w:tc>
      </w:tr>
      <w:tr w:rsidR="5035B9E4" w14:paraId="076E46FE" w14:textId="77777777" w:rsidTr="5035B9E4">
        <w:tc>
          <w:tcPr>
            <w:tcW w:w="2245" w:type="dxa"/>
            <w:shd w:val="clear" w:color="auto" w:fill="D9E2F3" w:themeFill="accent1" w:themeFillTint="33"/>
          </w:tcPr>
          <w:p w14:paraId="31FE09AF" w14:textId="1C399B60" w:rsidR="05FA6272" w:rsidRDefault="05FA6272" w:rsidP="5035B9E4">
            <w:pPr>
              <w:rPr>
                <w:b/>
                <w:bCs/>
                <w:sz w:val="24"/>
                <w:szCs w:val="24"/>
              </w:rPr>
            </w:pPr>
            <w:r w:rsidRPr="5035B9E4">
              <w:rPr>
                <w:b/>
                <w:bCs/>
                <w:sz w:val="24"/>
                <w:szCs w:val="24"/>
              </w:rPr>
              <w:t>CDI Inventory Operator</w:t>
            </w:r>
          </w:p>
          <w:p w14:paraId="0343D837" w14:textId="552A0CF3" w:rsidR="5035B9E4" w:rsidRDefault="5035B9E4" w:rsidP="5035B9E4">
            <w:pPr>
              <w:rPr>
                <w:b/>
                <w:bCs/>
                <w:sz w:val="24"/>
                <w:szCs w:val="24"/>
              </w:rPr>
            </w:pPr>
          </w:p>
        </w:tc>
        <w:tc>
          <w:tcPr>
            <w:tcW w:w="7105" w:type="dxa"/>
          </w:tcPr>
          <w:p w14:paraId="35ED708B" w14:textId="2AE3C575" w:rsidR="05FA6272" w:rsidRDefault="05FA6272" w:rsidP="5035B9E4">
            <w:pPr>
              <w:rPr>
                <w:sz w:val="24"/>
                <w:szCs w:val="24"/>
              </w:rPr>
            </w:pPr>
            <w:r w:rsidRPr="5035B9E4">
              <w:rPr>
                <w:sz w:val="24"/>
                <w:szCs w:val="24"/>
              </w:rPr>
              <w:t>When the CDI model is set to the Fully Flexible activation model, users with this role can activate or deactivate a CDI electronic collection, remove the CDI-only full text activation, and edit fields in the CDI tab in the Electronic Collections Editor. This role can be set independently or used in combination with the Electronic Inventory Operator. When the two roles are combined, users can, when using the Activation Wizard, set the CDI search activation and full text activation with a single action.</w:t>
            </w:r>
          </w:p>
          <w:p w14:paraId="615BF4DF" w14:textId="3CA52A3E" w:rsidR="5035B9E4" w:rsidRDefault="5035B9E4" w:rsidP="5035B9E4">
            <w:pPr>
              <w:rPr>
                <w:sz w:val="24"/>
                <w:szCs w:val="24"/>
              </w:rPr>
            </w:pPr>
          </w:p>
        </w:tc>
      </w:tr>
      <w:tr w:rsidR="5035B9E4" w14:paraId="0AB2E4F0" w14:textId="77777777" w:rsidTr="5035B9E4">
        <w:tc>
          <w:tcPr>
            <w:tcW w:w="2245" w:type="dxa"/>
            <w:shd w:val="clear" w:color="auto" w:fill="D9E2F3" w:themeFill="accent1" w:themeFillTint="33"/>
          </w:tcPr>
          <w:p w14:paraId="4E47670D" w14:textId="2FD27E51" w:rsidR="05FA6272" w:rsidRDefault="05FA6272" w:rsidP="5035B9E4">
            <w:pPr>
              <w:rPr>
                <w:b/>
                <w:bCs/>
                <w:sz w:val="24"/>
                <w:szCs w:val="24"/>
              </w:rPr>
            </w:pPr>
            <w:r w:rsidRPr="5035B9E4">
              <w:rPr>
                <w:b/>
                <w:bCs/>
                <w:sz w:val="24"/>
                <w:szCs w:val="24"/>
              </w:rPr>
              <w:t>Electronic Inventory Operator</w:t>
            </w:r>
          </w:p>
          <w:p w14:paraId="54FD7D87" w14:textId="28CA1A13" w:rsidR="5035B9E4" w:rsidRDefault="5035B9E4" w:rsidP="5035B9E4">
            <w:pPr>
              <w:rPr>
                <w:b/>
                <w:bCs/>
                <w:sz w:val="24"/>
                <w:szCs w:val="24"/>
              </w:rPr>
            </w:pPr>
          </w:p>
        </w:tc>
        <w:tc>
          <w:tcPr>
            <w:tcW w:w="7105" w:type="dxa"/>
          </w:tcPr>
          <w:p w14:paraId="4D28164F" w14:textId="5E760D34" w:rsidR="05FA6272" w:rsidRDefault="05FA6272" w:rsidP="5035B9E4">
            <w:pPr>
              <w:rPr>
                <w:rFonts w:ascii="Calibri" w:eastAsia="Calibri" w:hAnsi="Calibri" w:cs="Calibri"/>
                <w:sz w:val="24"/>
                <w:szCs w:val="24"/>
              </w:rPr>
            </w:pPr>
            <w:r w:rsidRPr="5035B9E4">
              <w:rPr>
                <w:rFonts w:ascii="Calibri" w:eastAsia="Calibri" w:hAnsi="Calibri" w:cs="Calibri"/>
                <w:color w:val="000000" w:themeColor="text1"/>
                <w:sz w:val="24"/>
                <w:szCs w:val="24"/>
              </w:rPr>
              <w:t>Manages the institution’s electronic inventory, including adding local electronic collections, and local portfolios, managing electronic resource activation, and creating and managing sets. When deleting the last item associated with a bibliographic record, can also delete that bibliographic record. Manages the institution’s electronic inventory, including adding local electronic collections, and local portfolios, managing electronic resource activation, and creating and managing sets. When deleting the last item associated with a bibliographic record, can also delete that bibliographic record.</w:t>
            </w:r>
          </w:p>
          <w:p w14:paraId="15F482DF" w14:textId="111158A8" w:rsidR="5035B9E4" w:rsidRDefault="5035B9E4" w:rsidP="5035B9E4">
            <w:pPr>
              <w:rPr>
                <w:sz w:val="24"/>
                <w:szCs w:val="24"/>
              </w:rPr>
            </w:pPr>
          </w:p>
        </w:tc>
      </w:tr>
      <w:tr w:rsidR="5035B9E4" w14:paraId="4934B67E" w14:textId="77777777" w:rsidTr="5035B9E4">
        <w:tc>
          <w:tcPr>
            <w:tcW w:w="2245" w:type="dxa"/>
            <w:shd w:val="clear" w:color="auto" w:fill="D9E2F3" w:themeFill="accent1" w:themeFillTint="33"/>
          </w:tcPr>
          <w:p w14:paraId="54B30139" w14:textId="6C8C272B" w:rsidR="05FA6272" w:rsidRDefault="05FA6272" w:rsidP="5035B9E4">
            <w:pPr>
              <w:rPr>
                <w:b/>
                <w:bCs/>
                <w:sz w:val="24"/>
                <w:szCs w:val="24"/>
              </w:rPr>
            </w:pPr>
            <w:r w:rsidRPr="5035B9E4">
              <w:rPr>
                <w:b/>
                <w:bCs/>
                <w:sz w:val="24"/>
                <w:szCs w:val="24"/>
              </w:rPr>
              <w:t>Electronic Inventory Operator Extended</w:t>
            </w:r>
          </w:p>
          <w:p w14:paraId="001A9A49" w14:textId="670BD500" w:rsidR="5035B9E4" w:rsidRDefault="5035B9E4" w:rsidP="5035B9E4">
            <w:pPr>
              <w:rPr>
                <w:b/>
                <w:bCs/>
                <w:sz w:val="24"/>
                <w:szCs w:val="24"/>
              </w:rPr>
            </w:pPr>
          </w:p>
        </w:tc>
        <w:tc>
          <w:tcPr>
            <w:tcW w:w="7105" w:type="dxa"/>
          </w:tcPr>
          <w:p w14:paraId="2862A82F" w14:textId="0812C98D" w:rsidR="05FA6272" w:rsidRDefault="05FA6272" w:rsidP="5035B9E4">
            <w:r w:rsidRPr="5035B9E4">
              <w:rPr>
                <w:rFonts w:ascii="Calibri" w:eastAsia="Calibri" w:hAnsi="Calibri" w:cs="Calibri"/>
                <w:color w:val="000000" w:themeColor="text1"/>
                <w:sz w:val="21"/>
                <w:szCs w:val="21"/>
              </w:rPr>
              <w:t>Can delete electronic inventory. When deleting the last item associated with a bibliographic record, can also delete that bibliographic record.</w:t>
            </w:r>
          </w:p>
          <w:p w14:paraId="2181FC04" w14:textId="2F8B2B4B" w:rsidR="05FA6272" w:rsidRDefault="05FA6272" w:rsidP="5035B9E4">
            <w:r w:rsidRPr="5035B9E4">
              <w:rPr>
                <w:rFonts w:ascii="Calibri" w:eastAsia="Calibri" w:hAnsi="Calibri" w:cs="Calibri"/>
                <w:color w:val="000000" w:themeColor="text1"/>
                <w:sz w:val="21"/>
                <w:szCs w:val="21"/>
              </w:rPr>
              <w:t>Must be combined with Electronic Inventory Operator.</w:t>
            </w:r>
          </w:p>
          <w:p w14:paraId="2E1A806B" w14:textId="378E1903" w:rsidR="5035B9E4" w:rsidRDefault="5035B9E4" w:rsidP="5035B9E4">
            <w:pPr>
              <w:rPr>
                <w:sz w:val="24"/>
                <w:szCs w:val="24"/>
              </w:rPr>
            </w:pPr>
          </w:p>
        </w:tc>
      </w:tr>
      <w:tr w:rsidR="5035B9E4" w14:paraId="265FF8C8" w14:textId="77777777" w:rsidTr="5035B9E4">
        <w:tc>
          <w:tcPr>
            <w:tcW w:w="9350" w:type="dxa"/>
            <w:gridSpan w:val="2"/>
            <w:shd w:val="clear" w:color="auto" w:fill="4472C4" w:themeFill="accent1"/>
          </w:tcPr>
          <w:p w14:paraId="194A7E18" w14:textId="0D869736" w:rsidR="5EC76B7C" w:rsidRDefault="5EC76B7C" w:rsidP="5035B9E4">
            <w:pPr>
              <w:rPr>
                <w:b/>
                <w:bCs/>
                <w:sz w:val="28"/>
                <w:szCs w:val="28"/>
              </w:rPr>
            </w:pPr>
            <w:r w:rsidRPr="5035B9E4">
              <w:rPr>
                <w:b/>
                <w:bCs/>
                <w:sz w:val="28"/>
                <w:szCs w:val="28"/>
              </w:rPr>
              <w:t xml:space="preserve">Receiving </w:t>
            </w:r>
            <w:r w:rsidR="6DEC9F47" w:rsidRPr="5035B9E4">
              <w:rPr>
                <w:b/>
                <w:bCs/>
                <w:sz w:val="28"/>
                <w:szCs w:val="28"/>
              </w:rPr>
              <w:t>Physical Inventory</w:t>
            </w:r>
          </w:p>
        </w:tc>
      </w:tr>
      <w:tr w:rsidR="004E7064" w:rsidRPr="00421945" w14:paraId="6832C61C" w14:textId="77777777" w:rsidTr="5035B9E4">
        <w:tc>
          <w:tcPr>
            <w:tcW w:w="2245" w:type="dxa"/>
            <w:shd w:val="clear" w:color="auto" w:fill="D9E2F3" w:themeFill="accent1" w:themeFillTint="33"/>
          </w:tcPr>
          <w:p w14:paraId="38E36029" w14:textId="1843B289" w:rsidR="004E7064" w:rsidRPr="00C11796" w:rsidRDefault="004E7064">
            <w:pPr>
              <w:rPr>
                <w:rFonts w:cstheme="minorHAnsi"/>
                <w:b/>
                <w:bCs/>
                <w:sz w:val="24"/>
                <w:szCs w:val="24"/>
              </w:rPr>
            </w:pPr>
            <w:r w:rsidRPr="00C11796">
              <w:rPr>
                <w:rFonts w:cstheme="minorHAnsi"/>
                <w:b/>
                <w:bCs/>
                <w:sz w:val="24"/>
                <w:szCs w:val="24"/>
              </w:rPr>
              <w:t>Receiving Operator</w:t>
            </w:r>
          </w:p>
        </w:tc>
        <w:tc>
          <w:tcPr>
            <w:tcW w:w="7105" w:type="dxa"/>
          </w:tcPr>
          <w:p w14:paraId="005AC721" w14:textId="77777777" w:rsidR="004E7064" w:rsidRPr="004E7064" w:rsidRDefault="004E7064" w:rsidP="004E7064">
            <w:pPr>
              <w:rPr>
                <w:rFonts w:cstheme="minorHAnsi"/>
                <w:sz w:val="24"/>
                <w:szCs w:val="24"/>
              </w:rPr>
            </w:pPr>
            <w:r w:rsidRPr="004E7064">
              <w:rPr>
                <w:rFonts w:cstheme="minorHAnsi"/>
                <w:sz w:val="24"/>
                <w:szCs w:val="24"/>
              </w:rPr>
              <w:t>Manages the arrival of both physical and electronic purchased items.</w:t>
            </w:r>
          </w:p>
          <w:p w14:paraId="33E57057" w14:textId="519ADF06" w:rsidR="004E7064" w:rsidRDefault="00FE624E" w:rsidP="004E7064">
            <w:pPr>
              <w:rPr>
                <w:rFonts w:cstheme="minorHAnsi"/>
                <w:sz w:val="24"/>
                <w:szCs w:val="24"/>
              </w:rPr>
            </w:pPr>
            <w:r>
              <w:rPr>
                <w:rFonts w:cstheme="minorHAnsi"/>
                <w:sz w:val="24"/>
                <w:szCs w:val="24"/>
              </w:rPr>
              <w:t>A</w:t>
            </w:r>
            <w:r w:rsidR="004E7064" w:rsidRPr="004E7064">
              <w:rPr>
                <w:rFonts w:cstheme="minorHAnsi"/>
                <w:sz w:val="24"/>
                <w:szCs w:val="24"/>
              </w:rPr>
              <w:t xml:space="preserve"> service unit </w:t>
            </w:r>
            <w:r>
              <w:rPr>
                <w:rFonts w:cstheme="minorHAnsi"/>
                <w:sz w:val="24"/>
                <w:szCs w:val="24"/>
              </w:rPr>
              <w:t xml:space="preserve">must be assigned </w:t>
            </w:r>
            <w:r w:rsidR="004E7064" w:rsidRPr="004E7064">
              <w:rPr>
                <w:rFonts w:cstheme="minorHAnsi"/>
                <w:sz w:val="24"/>
                <w:szCs w:val="24"/>
              </w:rPr>
              <w:t>when configuring this role.</w:t>
            </w:r>
          </w:p>
          <w:p w14:paraId="05ECCAF5" w14:textId="3A539770" w:rsidR="00C11796" w:rsidRPr="004E7064" w:rsidRDefault="00C11796" w:rsidP="004E7064">
            <w:pPr>
              <w:rPr>
                <w:rFonts w:cstheme="minorHAnsi"/>
                <w:sz w:val="24"/>
                <w:szCs w:val="24"/>
              </w:rPr>
            </w:pPr>
          </w:p>
        </w:tc>
      </w:tr>
      <w:tr w:rsidR="004E7064" w:rsidRPr="00421945" w14:paraId="1FB645E8" w14:textId="77777777" w:rsidTr="5035B9E4">
        <w:tc>
          <w:tcPr>
            <w:tcW w:w="2245" w:type="dxa"/>
            <w:shd w:val="clear" w:color="auto" w:fill="D9E2F3" w:themeFill="accent1" w:themeFillTint="33"/>
          </w:tcPr>
          <w:p w14:paraId="0FB0DDE0" w14:textId="75058A62" w:rsidR="004E7064" w:rsidRPr="00C11796" w:rsidRDefault="004E7064">
            <w:pPr>
              <w:rPr>
                <w:rFonts w:cstheme="minorHAnsi"/>
                <w:b/>
                <w:bCs/>
                <w:sz w:val="24"/>
                <w:szCs w:val="24"/>
              </w:rPr>
            </w:pPr>
            <w:r w:rsidRPr="00C11796">
              <w:rPr>
                <w:rFonts w:cstheme="minorHAnsi"/>
                <w:b/>
                <w:bCs/>
                <w:sz w:val="24"/>
                <w:szCs w:val="24"/>
              </w:rPr>
              <w:t>Receiving Operator Limited</w:t>
            </w:r>
          </w:p>
        </w:tc>
        <w:tc>
          <w:tcPr>
            <w:tcW w:w="7105" w:type="dxa"/>
          </w:tcPr>
          <w:p w14:paraId="209A552F" w14:textId="2B23D446" w:rsidR="004E7064" w:rsidRPr="004E7064" w:rsidRDefault="004E7064" w:rsidP="004E7064">
            <w:pPr>
              <w:rPr>
                <w:rFonts w:cstheme="minorHAnsi"/>
                <w:sz w:val="24"/>
                <w:szCs w:val="24"/>
              </w:rPr>
            </w:pPr>
            <w:r w:rsidRPr="004E7064">
              <w:rPr>
                <w:rFonts w:cstheme="minorHAnsi"/>
                <w:sz w:val="24"/>
                <w:szCs w:val="24"/>
              </w:rPr>
              <w:t>Has Receiving Operator privileges but cannot delete orders. When deleting the last item associated with a bibliographic record, can also delete that bibliographic record.</w:t>
            </w:r>
          </w:p>
          <w:p w14:paraId="27CF71C4" w14:textId="77777777" w:rsidR="00FE624E" w:rsidRDefault="00FE624E" w:rsidP="00FE624E">
            <w:pPr>
              <w:rPr>
                <w:rFonts w:cstheme="minorHAnsi"/>
                <w:sz w:val="24"/>
                <w:szCs w:val="24"/>
              </w:rPr>
            </w:pPr>
            <w:r>
              <w:rPr>
                <w:rFonts w:cstheme="minorHAnsi"/>
                <w:sz w:val="24"/>
                <w:szCs w:val="24"/>
              </w:rPr>
              <w:t>A</w:t>
            </w:r>
            <w:r w:rsidRPr="004E7064">
              <w:rPr>
                <w:rFonts w:cstheme="minorHAnsi"/>
                <w:sz w:val="24"/>
                <w:szCs w:val="24"/>
              </w:rPr>
              <w:t xml:space="preserve"> service unit </w:t>
            </w:r>
            <w:r>
              <w:rPr>
                <w:rFonts w:cstheme="minorHAnsi"/>
                <w:sz w:val="24"/>
                <w:szCs w:val="24"/>
              </w:rPr>
              <w:t xml:space="preserve">must be assigned </w:t>
            </w:r>
            <w:r w:rsidRPr="004E7064">
              <w:rPr>
                <w:rFonts w:cstheme="minorHAnsi"/>
                <w:sz w:val="24"/>
                <w:szCs w:val="24"/>
              </w:rPr>
              <w:t>when configuring this role.</w:t>
            </w:r>
          </w:p>
          <w:p w14:paraId="0F3C8490" w14:textId="04138C7B" w:rsidR="00C11796" w:rsidRPr="004E7064" w:rsidRDefault="00C11796" w:rsidP="004E7064">
            <w:pPr>
              <w:rPr>
                <w:rFonts w:cstheme="minorHAnsi"/>
                <w:sz w:val="24"/>
                <w:szCs w:val="24"/>
              </w:rPr>
            </w:pPr>
          </w:p>
        </w:tc>
      </w:tr>
      <w:tr w:rsidR="004E7064" w:rsidRPr="00421945" w14:paraId="4F336D77" w14:textId="77777777" w:rsidTr="5035B9E4">
        <w:tc>
          <w:tcPr>
            <w:tcW w:w="9350" w:type="dxa"/>
            <w:gridSpan w:val="2"/>
            <w:shd w:val="clear" w:color="auto" w:fill="4472C4" w:themeFill="accent1"/>
          </w:tcPr>
          <w:p w14:paraId="438B39C1" w14:textId="76E0532F" w:rsidR="004E7064" w:rsidRPr="00C11796" w:rsidRDefault="004E7064" w:rsidP="004E7064">
            <w:pPr>
              <w:rPr>
                <w:rFonts w:cstheme="minorHAnsi"/>
                <w:b/>
                <w:bCs/>
                <w:color w:val="FFFFFF" w:themeColor="background1"/>
                <w:sz w:val="28"/>
                <w:szCs w:val="28"/>
              </w:rPr>
            </w:pPr>
            <w:r w:rsidRPr="00C11796">
              <w:rPr>
                <w:rFonts w:cstheme="minorHAnsi"/>
                <w:b/>
                <w:bCs/>
                <w:color w:val="FFFFFF" w:themeColor="background1"/>
                <w:sz w:val="28"/>
                <w:szCs w:val="28"/>
              </w:rPr>
              <w:t>Invoices</w:t>
            </w:r>
          </w:p>
        </w:tc>
      </w:tr>
      <w:tr w:rsidR="00421945" w:rsidRPr="00421945" w14:paraId="41D8FEAD" w14:textId="77777777" w:rsidTr="5035B9E4">
        <w:tc>
          <w:tcPr>
            <w:tcW w:w="2245" w:type="dxa"/>
            <w:shd w:val="clear" w:color="auto" w:fill="D9E2F3" w:themeFill="accent1" w:themeFillTint="33"/>
          </w:tcPr>
          <w:p w14:paraId="222A7679" w14:textId="0E781528" w:rsidR="00421945" w:rsidRPr="00C11796" w:rsidRDefault="00421945">
            <w:pPr>
              <w:rPr>
                <w:rFonts w:cstheme="minorHAnsi"/>
                <w:b/>
                <w:bCs/>
                <w:sz w:val="24"/>
                <w:szCs w:val="24"/>
              </w:rPr>
            </w:pPr>
            <w:r w:rsidRPr="00C11796">
              <w:rPr>
                <w:rFonts w:cstheme="minorHAnsi"/>
                <w:b/>
                <w:bCs/>
                <w:sz w:val="24"/>
                <w:szCs w:val="24"/>
              </w:rPr>
              <w:t>Invoice Manager</w:t>
            </w:r>
          </w:p>
        </w:tc>
        <w:tc>
          <w:tcPr>
            <w:tcW w:w="7105" w:type="dxa"/>
          </w:tcPr>
          <w:p w14:paraId="61FD09F8" w14:textId="4AA79711" w:rsidR="00421945" w:rsidRDefault="00421945">
            <w:pPr>
              <w:rPr>
                <w:rFonts w:cstheme="minorHAnsi"/>
                <w:sz w:val="24"/>
                <w:szCs w:val="24"/>
              </w:rPr>
            </w:pPr>
            <w:r w:rsidRPr="00421945">
              <w:rPr>
                <w:rFonts w:cstheme="minorHAnsi"/>
                <w:sz w:val="24"/>
                <w:szCs w:val="24"/>
              </w:rPr>
              <w:t>Manage</w:t>
            </w:r>
            <w:r w:rsidR="00C11796">
              <w:rPr>
                <w:rFonts w:cstheme="minorHAnsi"/>
                <w:sz w:val="24"/>
                <w:szCs w:val="24"/>
              </w:rPr>
              <w:t>s</w:t>
            </w:r>
            <w:r w:rsidRPr="00421945">
              <w:rPr>
                <w:rFonts w:cstheme="minorHAnsi"/>
                <w:sz w:val="24"/>
                <w:szCs w:val="24"/>
              </w:rPr>
              <w:t xml:space="preserve"> invoice creation, </w:t>
            </w:r>
            <w:r w:rsidR="00FE624E" w:rsidRPr="00421945">
              <w:rPr>
                <w:rFonts w:cstheme="minorHAnsi"/>
                <w:sz w:val="24"/>
                <w:szCs w:val="24"/>
              </w:rPr>
              <w:t>review</w:t>
            </w:r>
            <w:r w:rsidRPr="00421945">
              <w:rPr>
                <w:rFonts w:cstheme="minorHAnsi"/>
                <w:sz w:val="24"/>
                <w:szCs w:val="24"/>
              </w:rPr>
              <w:t xml:space="preserve"> and approval activities, and assigning invoices to other operators. </w:t>
            </w:r>
          </w:p>
          <w:p w14:paraId="520FC3D7" w14:textId="2988038D" w:rsidR="00C11796" w:rsidRPr="00421945" w:rsidRDefault="00C11796">
            <w:pPr>
              <w:rPr>
                <w:rFonts w:cstheme="minorHAnsi"/>
                <w:sz w:val="24"/>
                <w:szCs w:val="24"/>
              </w:rPr>
            </w:pPr>
          </w:p>
        </w:tc>
      </w:tr>
      <w:tr w:rsidR="00421945" w:rsidRPr="00421945" w14:paraId="294FB321" w14:textId="77777777" w:rsidTr="5035B9E4">
        <w:tc>
          <w:tcPr>
            <w:tcW w:w="2245" w:type="dxa"/>
            <w:shd w:val="clear" w:color="auto" w:fill="D9E2F3" w:themeFill="accent1" w:themeFillTint="33"/>
          </w:tcPr>
          <w:p w14:paraId="3CAEF815" w14:textId="21F55088" w:rsidR="00421945" w:rsidRPr="00C11796" w:rsidRDefault="00421945">
            <w:pPr>
              <w:rPr>
                <w:rFonts w:cstheme="minorHAnsi"/>
                <w:b/>
                <w:bCs/>
                <w:sz w:val="24"/>
                <w:szCs w:val="24"/>
              </w:rPr>
            </w:pPr>
            <w:r w:rsidRPr="00C11796">
              <w:rPr>
                <w:rFonts w:cstheme="minorHAnsi"/>
                <w:b/>
                <w:bCs/>
                <w:sz w:val="24"/>
                <w:szCs w:val="24"/>
              </w:rPr>
              <w:t>Invoice Operator</w:t>
            </w:r>
          </w:p>
        </w:tc>
        <w:tc>
          <w:tcPr>
            <w:tcW w:w="7105" w:type="dxa"/>
          </w:tcPr>
          <w:p w14:paraId="6018DF3E" w14:textId="77777777" w:rsidR="00421945" w:rsidRDefault="00421945">
            <w:pPr>
              <w:rPr>
                <w:rFonts w:cstheme="minorHAnsi"/>
                <w:sz w:val="24"/>
                <w:szCs w:val="24"/>
              </w:rPr>
            </w:pPr>
            <w:r>
              <w:rPr>
                <w:rFonts w:cstheme="minorHAnsi"/>
                <w:sz w:val="24"/>
                <w:szCs w:val="24"/>
              </w:rPr>
              <w:t>Creates, edits, and reviews invoices. Reassigns invoices to other invoice operators.</w:t>
            </w:r>
          </w:p>
          <w:p w14:paraId="1F70112D" w14:textId="43744F74" w:rsidR="00C11796" w:rsidRPr="00421945" w:rsidRDefault="00C11796">
            <w:pPr>
              <w:rPr>
                <w:rFonts w:cstheme="minorHAnsi"/>
                <w:sz w:val="24"/>
                <w:szCs w:val="24"/>
              </w:rPr>
            </w:pPr>
          </w:p>
        </w:tc>
      </w:tr>
      <w:tr w:rsidR="00421945" w:rsidRPr="00421945" w14:paraId="228214AC" w14:textId="77777777" w:rsidTr="5035B9E4">
        <w:tc>
          <w:tcPr>
            <w:tcW w:w="2245" w:type="dxa"/>
            <w:shd w:val="clear" w:color="auto" w:fill="D9E2F3" w:themeFill="accent1" w:themeFillTint="33"/>
          </w:tcPr>
          <w:p w14:paraId="7197D346" w14:textId="545F1709" w:rsidR="00421945" w:rsidRPr="00C11796" w:rsidRDefault="00421945">
            <w:pPr>
              <w:rPr>
                <w:rFonts w:cstheme="minorHAnsi"/>
                <w:b/>
                <w:bCs/>
                <w:sz w:val="24"/>
                <w:szCs w:val="24"/>
              </w:rPr>
            </w:pPr>
            <w:r w:rsidRPr="00C11796">
              <w:rPr>
                <w:rFonts w:cstheme="minorHAnsi"/>
                <w:b/>
                <w:bCs/>
                <w:sz w:val="24"/>
                <w:szCs w:val="24"/>
              </w:rPr>
              <w:lastRenderedPageBreak/>
              <w:t>Invoice Operator Extended</w:t>
            </w:r>
          </w:p>
        </w:tc>
        <w:tc>
          <w:tcPr>
            <w:tcW w:w="7105" w:type="dxa"/>
          </w:tcPr>
          <w:p w14:paraId="5541C78B" w14:textId="1A5B5420" w:rsidR="00421945" w:rsidRDefault="00421945">
            <w:pPr>
              <w:rPr>
                <w:rFonts w:cstheme="minorHAnsi"/>
                <w:sz w:val="24"/>
                <w:szCs w:val="24"/>
              </w:rPr>
            </w:pPr>
            <w:r>
              <w:rPr>
                <w:rFonts w:cstheme="minorHAnsi"/>
                <w:sz w:val="24"/>
                <w:szCs w:val="24"/>
              </w:rPr>
              <w:t>Can delete invoices</w:t>
            </w:r>
            <w:r w:rsidR="00FE624E">
              <w:rPr>
                <w:rFonts w:cstheme="minorHAnsi"/>
                <w:sz w:val="24"/>
                <w:szCs w:val="24"/>
              </w:rPr>
              <w:t>.</w:t>
            </w:r>
          </w:p>
          <w:p w14:paraId="7059A1E8" w14:textId="77777777" w:rsidR="00C11796" w:rsidRDefault="00C11796">
            <w:pPr>
              <w:rPr>
                <w:rFonts w:cstheme="minorHAnsi"/>
                <w:sz w:val="24"/>
                <w:szCs w:val="24"/>
              </w:rPr>
            </w:pPr>
            <w:r w:rsidRPr="004E7064">
              <w:rPr>
                <w:rFonts w:cstheme="minorHAnsi"/>
                <w:sz w:val="24"/>
                <w:szCs w:val="24"/>
              </w:rPr>
              <w:t xml:space="preserve">Must be combined with </w:t>
            </w:r>
            <w:r>
              <w:rPr>
                <w:rFonts w:cstheme="minorHAnsi"/>
                <w:sz w:val="24"/>
                <w:szCs w:val="24"/>
              </w:rPr>
              <w:t>Invoice</w:t>
            </w:r>
            <w:r w:rsidRPr="004E7064">
              <w:rPr>
                <w:rFonts w:cstheme="minorHAnsi"/>
                <w:sz w:val="24"/>
                <w:szCs w:val="24"/>
              </w:rPr>
              <w:t xml:space="preserve"> Operator.</w:t>
            </w:r>
          </w:p>
          <w:p w14:paraId="68911FE9" w14:textId="35394004" w:rsidR="00C11796" w:rsidRPr="00421945" w:rsidRDefault="00C11796">
            <w:pPr>
              <w:rPr>
                <w:rFonts w:cstheme="minorHAnsi"/>
                <w:sz w:val="24"/>
                <w:szCs w:val="24"/>
              </w:rPr>
            </w:pPr>
          </w:p>
        </w:tc>
      </w:tr>
      <w:tr w:rsidR="00B21A2A" w:rsidRPr="00421945" w14:paraId="7862C304" w14:textId="77777777" w:rsidTr="5035B9E4">
        <w:tc>
          <w:tcPr>
            <w:tcW w:w="9350" w:type="dxa"/>
            <w:gridSpan w:val="2"/>
            <w:shd w:val="clear" w:color="auto" w:fill="4472C4" w:themeFill="accent1"/>
          </w:tcPr>
          <w:p w14:paraId="0CD59285" w14:textId="4737171D" w:rsidR="00B21A2A" w:rsidRPr="00B21A2A" w:rsidRDefault="00B21A2A">
            <w:pPr>
              <w:rPr>
                <w:rFonts w:cstheme="minorHAnsi"/>
                <w:b/>
                <w:bCs/>
                <w:sz w:val="28"/>
                <w:szCs w:val="28"/>
              </w:rPr>
            </w:pPr>
            <w:r w:rsidRPr="00B21A2A">
              <w:rPr>
                <w:rFonts w:cstheme="minorHAnsi"/>
                <w:b/>
                <w:bCs/>
                <w:color w:val="FFFFFF" w:themeColor="background1"/>
                <w:sz w:val="28"/>
                <w:szCs w:val="28"/>
              </w:rPr>
              <w:t>Analytics</w:t>
            </w:r>
          </w:p>
        </w:tc>
      </w:tr>
      <w:tr w:rsidR="00B21A2A" w:rsidRPr="00421945" w14:paraId="1420D100" w14:textId="77777777" w:rsidTr="5035B9E4">
        <w:tc>
          <w:tcPr>
            <w:tcW w:w="2245" w:type="dxa"/>
            <w:shd w:val="clear" w:color="auto" w:fill="D9E2F3" w:themeFill="accent1" w:themeFillTint="33"/>
          </w:tcPr>
          <w:p w14:paraId="38A53486" w14:textId="0DD37E80" w:rsidR="00B21A2A" w:rsidRPr="00C11796" w:rsidRDefault="00674B08">
            <w:pPr>
              <w:rPr>
                <w:rFonts w:cstheme="minorHAnsi"/>
                <w:b/>
                <w:bCs/>
                <w:sz w:val="24"/>
                <w:szCs w:val="24"/>
              </w:rPr>
            </w:pPr>
            <w:r>
              <w:rPr>
                <w:rFonts w:cstheme="minorHAnsi"/>
                <w:b/>
                <w:bCs/>
                <w:sz w:val="24"/>
                <w:szCs w:val="24"/>
              </w:rPr>
              <w:t>Analytics Administrator</w:t>
            </w:r>
          </w:p>
        </w:tc>
        <w:tc>
          <w:tcPr>
            <w:tcW w:w="7105" w:type="dxa"/>
          </w:tcPr>
          <w:p w14:paraId="5A6545CF" w14:textId="77777777" w:rsidR="00B21A2A" w:rsidRDefault="00544C2A">
            <w:pPr>
              <w:rPr>
                <w:rFonts w:cstheme="minorHAnsi"/>
                <w:sz w:val="24"/>
                <w:szCs w:val="24"/>
              </w:rPr>
            </w:pPr>
            <w:r w:rsidRPr="00544C2A">
              <w:rPr>
                <w:rFonts w:cstheme="minorHAnsi"/>
                <w:sz w:val="24"/>
                <w:szCs w:val="24"/>
              </w:rPr>
              <w:t>Enables configuring analytics and exposing analytics to other staff operators.</w:t>
            </w:r>
          </w:p>
          <w:p w14:paraId="34DCC290" w14:textId="1D18C5B4" w:rsidR="00544C2A" w:rsidRDefault="00544C2A">
            <w:pPr>
              <w:rPr>
                <w:rFonts w:cstheme="minorHAnsi"/>
                <w:sz w:val="24"/>
                <w:szCs w:val="24"/>
              </w:rPr>
            </w:pPr>
          </w:p>
        </w:tc>
      </w:tr>
      <w:tr w:rsidR="00B21A2A" w:rsidRPr="00421945" w14:paraId="53EE4169" w14:textId="77777777" w:rsidTr="5035B9E4">
        <w:tc>
          <w:tcPr>
            <w:tcW w:w="2245" w:type="dxa"/>
            <w:shd w:val="clear" w:color="auto" w:fill="D9E2F3" w:themeFill="accent1" w:themeFillTint="33"/>
          </w:tcPr>
          <w:p w14:paraId="497D5847" w14:textId="4E793D80" w:rsidR="00B21A2A" w:rsidRPr="00C11796" w:rsidRDefault="00674B08">
            <w:pPr>
              <w:rPr>
                <w:rFonts w:cstheme="minorHAnsi"/>
                <w:b/>
                <w:bCs/>
                <w:sz w:val="24"/>
                <w:szCs w:val="24"/>
              </w:rPr>
            </w:pPr>
            <w:r>
              <w:rPr>
                <w:rFonts w:cstheme="minorHAnsi"/>
                <w:b/>
                <w:bCs/>
                <w:sz w:val="24"/>
                <w:szCs w:val="24"/>
              </w:rPr>
              <w:t>Designs Analytics</w:t>
            </w:r>
          </w:p>
        </w:tc>
        <w:tc>
          <w:tcPr>
            <w:tcW w:w="7105" w:type="dxa"/>
          </w:tcPr>
          <w:p w14:paraId="324005FB" w14:textId="77777777" w:rsidR="00B21A2A" w:rsidRDefault="009863DE">
            <w:pPr>
              <w:rPr>
                <w:rFonts w:cstheme="minorHAnsi"/>
                <w:sz w:val="24"/>
                <w:szCs w:val="24"/>
              </w:rPr>
            </w:pPr>
            <w:r w:rsidRPr="009863DE">
              <w:rPr>
                <w:rFonts w:cstheme="minorHAnsi"/>
                <w:sz w:val="24"/>
                <w:szCs w:val="24"/>
              </w:rPr>
              <w:t>Enables creating analytics reports.</w:t>
            </w:r>
          </w:p>
          <w:p w14:paraId="68B0710F" w14:textId="28CF42BD" w:rsidR="009863DE" w:rsidRDefault="009863DE">
            <w:pPr>
              <w:rPr>
                <w:rFonts w:cstheme="minorHAnsi"/>
                <w:sz w:val="24"/>
                <w:szCs w:val="24"/>
              </w:rPr>
            </w:pPr>
          </w:p>
        </w:tc>
      </w:tr>
      <w:tr w:rsidR="001F1612" w:rsidRPr="00421945" w14:paraId="74ED8CC0" w14:textId="77777777" w:rsidTr="5035B9E4">
        <w:tc>
          <w:tcPr>
            <w:tcW w:w="9350" w:type="dxa"/>
            <w:gridSpan w:val="2"/>
            <w:shd w:val="clear" w:color="auto" w:fill="4472C4" w:themeFill="accent1"/>
          </w:tcPr>
          <w:p w14:paraId="08746905" w14:textId="3477FD91" w:rsidR="001F1612" w:rsidRPr="001F1612" w:rsidRDefault="001F1612">
            <w:pPr>
              <w:rPr>
                <w:rFonts w:cstheme="minorHAnsi"/>
                <w:b/>
                <w:bCs/>
                <w:sz w:val="28"/>
                <w:szCs w:val="28"/>
              </w:rPr>
            </w:pPr>
            <w:r w:rsidRPr="001F1612">
              <w:rPr>
                <w:rFonts w:cstheme="minorHAnsi"/>
                <w:b/>
                <w:bCs/>
                <w:color w:val="FFFFFF" w:themeColor="background1"/>
                <w:sz w:val="28"/>
                <w:szCs w:val="28"/>
              </w:rPr>
              <w:t>Cataloging</w:t>
            </w:r>
          </w:p>
        </w:tc>
      </w:tr>
      <w:tr w:rsidR="00174197" w:rsidRPr="00421945" w14:paraId="199EC6D9" w14:textId="77777777" w:rsidTr="5035B9E4">
        <w:tc>
          <w:tcPr>
            <w:tcW w:w="2245" w:type="dxa"/>
            <w:shd w:val="clear" w:color="auto" w:fill="D9E2F3" w:themeFill="accent1" w:themeFillTint="33"/>
          </w:tcPr>
          <w:p w14:paraId="4BB48DD7" w14:textId="5126C6A4" w:rsidR="00174197" w:rsidRPr="00C11796" w:rsidRDefault="00820E5D">
            <w:pPr>
              <w:rPr>
                <w:rFonts w:cstheme="minorHAnsi"/>
                <w:b/>
                <w:bCs/>
                <w:sz w:val="24"/>
                <w:szCs w:val="24"/>
              </w:rPr>
            </w:pPr>
            <w:r>
              <w:rPr>
                <w:rFonts w:cstheme="minorHAnsi"/>
                <w:b/>
                <w:bCs/>
                <w:sz w:val="24"/>
                <w:szCs w:val="24"/>
              </w:rPr>
              <w:t>Cataloger</w:t>
            </w:r>
          </w:p>
        </w:tc>
        <w:tc>
          <w:tcPr>
            <w:tcW w:w="7105" w:type="dxa"/>
          </w:tcPr>
          <w:p w14:paraId="1E067265" w14:textId="38231493" w:rsidR="005B61D4" w:rsidRDefault="00D5726F" w:rsidP="00AE5634">
            <w:pPr>
              <w:rPr>
                <w:rFonts w:cstheme="minorHAnsi"/>
                <w:sz w:val="24"/>
                <w:szCs w:val="24"/>
              </w:rPr>
            </w:pPr>
            <w:r w:rsidRPr="00D5726F">
              <w:rPr>
                <w:rFonts w:cstheme="minorHAnsi"/>
                <w:sz w:val="24"/>
                <w:szCs w:val="24"/>
              </w:rPr>
              <w:t>Performs cataloging activities for bibliographic, holdings, and authority records, and creates and manages sets. When deleting the last item associated with a bibliographic record, can also delete that bibliographic record. Can manage normalization rules.</w:t>
            </w:r>
          </w:p>
          <w:p w14:paraId="7B470B1B" w14:textId="1F9AE089" w:rsidR="005B61D4" w:rsidRPr="00AE5634" w:rsidRDefault="009E5D29">
            <w:pPr>
              <w:rPr>
                <w:rFonts w:cstheme="minorHAnsi"/>
                <w:i/>
                <w:iCs/>
                <w:sz w:val="24"/>
                <w:szCs w:val="24"/>
              </w:rPr>
            </w:pPr>
            <w:r w:rsidRPr="00AE5634">
              <w:rPr>
                <w:rFonts w:cstheme="minorHAnsi"/>
                <w:i/>
                <w:iCs/>
                <w:sz w:val="24"/>
                <w:szCs w:val="24"/>
              </w:rPr>
              <w:t xml:space="preserve">Assign to </w:t>
            </w:r>
            <w:r w:rsidRPr="00AE5634">
              <w:rPr>
                <w:rFonts w:cstheme="minorHAnsi"/>
                <w:b/>
                <w:bCs/>
                <w:i/>
                <w:iCs/>
                <w:sz w:val="24"/>
                <w:szCs w:val="24"/>
              </w:rPr>
              <w:t xml:space="preserve">Purchasing </w:t>
            </w:r>
            <w:r w:rsidRPr="0068184B">
              <w:rPr>
                <w:rFonts w:cstheme="minorHAnsi"/>
                <w:b/>
                <w:bCs/>
                <w:i/>
                <w:iCs/>
                <w:sz w:val="24"/>
                <w:szCs w:val="24"/>
              </w:rPr>
              <w:t>Operators</w:t>
            </w:r>
            <w:r w:rsidR="0068184B">
              <w:rPr>
                <w:rFonts w:cstheme="minorHAnsi"/>
                <w:i/>
                <w:iCs/>
                <w:sz w:val="24"/>
                <w:szCs w:val="24"/>
              </w:rPr>
              <w:t xml:space="preserve"> so they can </w:t>
            </w:r>
            <w:r w:rsidR="00C84B7A" w:rsidRPr="0068184B">
              <w:rPr>
                <w:rFonts w:cstheme="minorHAnsi"/>
                <w:i/>
                <w:iCs/>
                <w:sz w:val="24"/>
                <w:szCs w:val="24"/>
              </w:rPr>
              <w:t>create</w:t>
            </w:r>
            <w:r w:rsidR="00C84B7A" w:rsidRPr="00AE5634">
              <w:rPr>
                <w:rFonts w:cstheme="minorHAnsi"/>
                <w:i/>
                <w:iCs/>
                <w:sz w:val="24"/>
                <w:szCs w:val="24"/>
              </w:rPr>
              <w:t xml:space="preserve"> new records in the MD editor </w:t>
            </w:r>
            <w:r w:rsidR="00B90936" w:rsidRPr="00AE5634">
              <w:rPr>
                <w:rFonts w:cstheme="minorHAnsi"/>
                <w:i/>
                <w:iCs/>
                <w:sz w:val="24"/>
                <w:szCs w:val="24"/>
              </w:rPr>
              <w:t>via Search Resources and templates.</w:t>
            </w:r>
          </w:p>
          <w:p w14:paraId="68B2421A" w14:textId="57956252" w:rsidR="00D5726F" w:rsidRDefault="00D5726F">
            <w:pPr>
              <w:rPr>
                <w:rFonts w:cstheme="minorHAnsi"/>
                <w:sz w:val="24"/>
                <w:szCs w:val="24"/>
              </w:rPr>
            </w:pPr>
          </w:p>
        </w:tc>
      </w:tr>
    </w:tbl>
    <w:p w14:paraId="4FEAE320" w14:textId="6C152AFA" w:rsidR="5035B9E4" w:rsidRDefault="5035B9E4"/>
    <w:p w14:paraId="18B3F89B" w14:textId="7BCDFF60" w:rsidR="00421945" w:rsidRDefault="00421945"/>
    <w:p w14:paraId="28CAF119" w14:textId="0C90233A" w:rsidR="002933A7" w:rsidRDefault="002933A7"/>
    <w:p w14:paraId="5ED54065" w14:textId="1A1A9C15" w:rsidR="16D9AD2D" w:rsidRDefault="16D9AD2D">
      <w:r>
        <w:br w:type="page"/>
      </w:r>
    </w:p>
    <w:p w14:paraId="10A42511" w14:textId="042EAB1C" w:rsidR="002933A7" w:rsidRDefault="002933A7"/>
    <w:tbl>
      <w:tblPr>
        <w:tblStyle w:val="TableGrid"/>
        <w:tblW w:w="0" w:type="auto"/>
        <w:tblLook w:val="04A0" w:firstRow="1" w:lastRow="0" w:firstColumn="1" w:lastColumn="0" w:noHBand="0" w:noVBand="1"/>
      </w:tblPr>
      <w:tblGrid>
        <w:gridCol w:w="1705"/>
        <w:gridCol w:w="7645"/>
      </w:tblGrid>
      <w:tr w:rsidR="00701C72" w14:paraId="790D1948" w14:textId="77777777" w:rsidTr="38F3F03E">
        <w:tc>
          <w:tcPr>
            <w:tcW w:w="1705" w:type="dxa"/>
            <w:shd w:val="clear" w:color="auto" w:fill="4472C4" w:themeFill="accent1"/>
          </w:tcPr>
          <w:p w14:paraId="79BA9A54" w14:textId="77777777" w:rsidR="00701C72" w:rsidRPr="00701C72" w:rsidRDefault="00701C72">
            <w:pPr>
              <w:rPr>
                <w:rFonts w:cstheme="minorHAnsi"/>
                <w:b/>
                <w:bCs/>
                <w:color w:val="FFFFFF" w:themeColor="background1"/>
                <w:sz w:val="28"/>
                <w:szCs w:val="28"/>
              </w:rPr>
            </w:pPr>
            <w:r w:rsidRPr="00701C72">
              <w:rPr>
                <w:rFonts w:cstheme="minorHAnsi"/>
                <w:b/>
                <w:bCs/>
                <w:color w:val="FFFFFF" w:themeColor="background1"/>
                <w:sz w:val="28"/>
                <w:szCs w:val="28"/>
              </w:rPr>
              <w:t>Term</w:t>
            </w:r>
          </w:p>
        </w:tc>
        <w:tc>
          <w:tcPr>
            <w:tcW w:w="7645" w:type="dxa"/>
            <w:shd w:val="clear" w:color="auto" w:fill="4472C4" w:themeFill="accent1"/>
          </w:tcPr>
          <w:p w14:paraId="06BF6EDF" w14:textId="77777777" w:rsidR="00701C72" w:rsidRPr="00701C72" w:rsidRDefault="00701C72">
            <w:pPr>
              <w:rPr>
                <w:rFonts w:cstheme="minorHAnsi"/>
                <w:b/>
                <w:bCs/>
                <w:color w:val="FFFFFF" w:themeColor="background1"/>
                <w:sz w:val="28"/>
                <w:szCs w:val="28"/>
              </w:rPr>
            </w:pPr>
            <w:r w:rsidRPr="00701C72">
              <w:rPr>
                <w:rFonts w:cstheme="minorHAnsi"/>
                <w:b/>
                <w:bCs/>
                <w:color w:val="FFFFFF" w:themeColor="background1"/>
                <w:sz w:val="28"/>
                <w:szCs w:val="28"/>
              </w:rPr>
              <w:t>Definition</w:t>
            </w:r>
          </w:p>
        </w:tc>
      </w:tr>
      <w:tr w:rsidR="38F3F03E" w14:paraId="1E2CBE75" w14:textId="77777777" w:rsidTr="38F3F03E">
        <w:tc>
          <w:tcPr>
            <w:tcW w:w="1705" w:type="dxa"/>
            <w:shd w:val="clear" w:color="auto" w:fill="D9E2F3" w:themeFill="accent1" w:themeFillTint="33"/>
          </w:tcPr>
          <w:p w14:paraId="588E451E" w14:textId="252A4984" w:rsidR="2BEFB53B" w:rsidRDefault="2BEFB53B" w:rsidP="38F3F03E">
            <w:pPr>
              <w:rPr>
                <w:b/>
                <w:bCs/>
                <w:sz w:val="24"/>
                <w:szCs w:val="24"/>
              </w:rPr>
            </w:pPr>
            <w:r w:rsidRPr="38F3F03E">
              <w:rPr>
                <w:b/>
                <w:bCs/>
                <w:sz w:val="24"/>
                <w:szCs w:val="24"/>
              </w:rPr>
              <w:t>Acq</w:t>
            </w:r>
          </w:p>
        </w:tc>
        <w:tc>
          <w:tcPr>
            <w:tcW w:w="7645" w:type="dxa"/>
          </w:tcPr>
          <w:p w14:paraId="3E492169" w14:textId="7F35D8E5" w:rsidR="2BEFB53B" w:rsidRDefault="2BEFB53B" w:rsidP="38F3F03E">
            <w:pPr>
              <w:rPr>
                <w:sz w:val="24"/>
                <w:szCs w:val="24"/>
              </w:rPr>
            </w:pPr>
            <w:r w:rsidRPr="38F3F03E">
              <w:rPr>
                <w:sz w:val="24"/>
                <w:szCs w:val="24"/>
              </w:rPr>
              <w:t>Acquisitions</w:t>
            </w:r>
          </w:p>
          <w:p w14:paraId="47A5CCCA" w14:textId="4E960BDD" w:rsidR="38F3F03E" w:rsidRDefault="38F3F03E" w:rsidP="38F3F03E">
            <w:pPr>
              <w:rPr>
                <w:i/>
                <w:iCs/>
                <w:sz w:val="24"/>
                <w:szCs w:val="24"/>
              </w:rPr>
            </w:pPr>
          </w:p>
        </w:tc>
      </w:tr>
      <w:tr w:rsidR="00701C72" w14:paraId="7D9116C2" w14:textId="77777777" w:rsidTr="38F3F03E">
        <w:tc>
          <w:tcPr>
            <w:tcW w:w="1705" w:type="dxa"/>
            <w:shd w:val="clear" w:color="auto" w:fill="D9E2F3" w:themeFill="accent1" w:themeFillTint="33"/>
          </w:tcPr>
          <w:p w14:paraId="068FC8CF" w14:textId="27FC3114" w:rsidR="00701C72" w:rsidRPr="00701C72" w:rsidRDefault="00701C72" w:rsidP="38F3F03E">
            <w:pPr>
              <w:rPr>
                <w:b/>
                <w:bCs/>
                <w:sz w:val="24"/>
                <w:szCs w:val="24"/>
              </w:rPr>
            </w:pPr>
            <w:r w:rsidRPr="38F3F03E">
              <w:rPr>
                <w:b/>
                <w:bCs/>
                <w:sz w:val="24"/>
                <w:szCs w:val="24"/>
              </w:rPr>
              <w:t>API</w:t>
            </w:r>
          </w:p>
        </w:tc>
        <w:tc>
          <w:tcPr>
            <w:tcW w:w="7645" w:type="dxa"/>
          </w:tcPr>
          <w:p w14:paraId="2C8F7960" w14:textId="6E5DF7B5" w:rsidR="00701C72" w:rsidRDefault="00701C72">
            <w:pPr>
              <w:rPr>
                <w:rFonts w:cstheme="minorHAnsi"/>
                <w:sz w:val="24"/>
                <w:szCs w:val="24"/>
              </w:rPr>
            </w:pPr>
            <w:r w:rsidRPr="001E7AB3">
              <w:rPr>
                <w:rFonts w:cstheme="minorHAnsi"/>
                <w:i/>
                <w:iCs/>
                <w:sz w:val="24"/>
                <w:szCs w:val="24"/>
              </w:rPr>
              <w:t>Application Programming Interface</w:t>
            </w:r>
            <w:r w:rsidRPr="00701C72">
              <w:rPr>
                <w:rFonts w:cstheme="minorHAnsi"/>
                <w:sz w:val="24"/>
                <w:szCs w:val="24"/>
              </w:rPr>
              <w:t xml:space="preserve"> that allows Alma and other systems such as </w:t>
            </w:r>
            <w:r w:rsidR="009C22C9">
              <w:rPr>
                <w:rFonts w:cstheme="minorHAnsi"/>
                <w:sz w:val="24"/>
                <w:szCs w:val="24"/>
              </w:rPr>
              <w:t xml:space="preserve">an </w:t>
            </w:r>
            <w:r w:rsidRPr="00701C72">
              <w:rPr>
                <w:rFonts w:cstheme="minorHAnsi"/>
                <w:sz w:val="24"/>
                <w:szCs w:val="24"/>
              </w:rPr>
              <w:t>ERP to interact or communicate​</w:t>
            </w:r>
          </w:p>
          <w:p w14:paraId="5517652B" w14:textId="27BD8476" w:rsidR="009C22C9" w:rsidRPr="00701C72" w:rsidRDefault="009C22C9">
            <w:pPr>
              <w:rPr>
                <w:rFonts w:cstheme="minorHAnsi"/>
                <w:sz w:val="24"/>
                <w:szCs w:val="24"/>
              </w:rPr>
            </w:pPr>
          </w:p>
        </w:tc>
      </w:tr>
      <w:tr w:rsidR="00701C72" w14:paraId="322530F3" w14:textId="77777777" w:rsidTr="38F3F03E">
        <w:tc>
          <w:tcPr>
            <w:tcW w:w="1705" w:type="dxa"/>
            <w:shd w:val="clear" w:color="auto" w:fill="D9E2F3" w:themeFill="accent1" w:themeFillTint="33"/>
          </w:tcPr>
          <w:p w14:paraId="4222FF25" w14:textId="77777777" w:rsidR="00701C72" w:rsidRPr="00701C72" w:rsidRDefault="00701C72">
            <w:pPr>
              <w:rPr>
                <w:rFonts w:cstheme="minorHAnsi"/>
                <w:b/>
                <w:bCs/>
                <w:sz w:val="24"/>
                <w:szCs w:val="24"/>
              </w:rPr>
            </w:pPr>
            <w:r w:rsidRPr="00701C72">
              <w:rPr>
                <w:rFonts w:cstheme="minorHAnsi"/>
                <w:b/>
                <w:bCs/>
                <w:sz w:val="24"/>
                <w:szCs w:val="24"/>
              </w:rPr>
              <w:t>Approval</w:t>
            </w:r>
          </w:p>
        </w:tc>
        <w:tc>
          <w:tcPr>
            <w:tcW w:w="7645" w:type="dxa"/>
          </w:tcPr>
          <w:p w14:paraId="2A5CAFDB" w14:textId="1157A7BB" w:rsidR="00701C72" w:rsidRDefault="00701C72" w:rsidP="6B095B3A">
            <w:pPr>
              <w:rPr>
                <w:sz w:val="24"/>
                <w:szCs w:val="24"/>
              </w:rPr>
            </w:pPr>
            <w:r w:rsidRPr="6B095B3A">
              <w:rPr>
                <w:sz w:val="24"/>
                <w:szCs w:val="24"/>
              </w:rPr>
              <w:t xml:space="preserve">Process of confirmation that a PO line is approved for </w:t>
            </w:r>
            <w:r w:rsidR="002F5AF2" w:rsidRPr="6B095B3A">
              <w:rPr>
                <w:sz w:val="24"/>
                <w:szCs w:val="24"/>
              </w:rPr>
              <w:t>ordering,</w:t>
            </w:r>
            <w:r w:rsidRPr="6B095B3A">
              <w:rPr>
                <w:sz w:val="24"/>
                <w:szCs w:val="24"/>
              </w:rPr>
              <w:t xml:space="preserve"> or an invoice is approved for payment​</w:t>
            </w:r>
          </w:p>
          <w:p w14:paraId="53A31338" w14:textId="1730132F" w:rsidR="009C22C9" w:rsidRPr="00701C72" w:rsidRDefault="009C22C9">
            <w:pPr>
              <w:rPr>
                <w:rFonts w:cstheme="minorHAnsi"/>
                <w:sz w:val="24"/>
                <w:szCs w:val="24"/>
              </w:rPr>
            </w:pPr>
          </w:p>
        </w:tc>
      </w:tr>
      <w:tr w:rsidR="00707203" w14:paraId="00ABE178" w14:textId="77777777" w:rsidTr="38F3F03E">
        <w:tc>
          <w:tcPr>
            <w:tcW w:w="1705" w:type="dxa"/>
            <w:shd w:val="clear" w:color="auto" w:fill="D9E2F3" w:themeFill="accent1" w:themeFillTint="33"/>
          </w:tcPr>
          <w:p w14:paraId="6097769A" w14:textId="66F222D9" w:rsidR="00707203" w:rsidRPr="00701C72" w:rsidRDefault="00707203">
            <w:pPr>
              <w:rPr>
                <w:rFonts w:cstheme="minorHAnsi"/>
                <w:b/>
                <w:bCs/>
                <w:sz w:val="24"/>
                <w:szCs w:val="24"/>
              </w:rPr>
            </w:pPr>
            <w:r>
              <w:rPr>
                <w:rFonts w:cstheme="minorHAnsi"/>
                <w:b/>
                <w:bCs/>
                <w:sz w:val="24"/>
                <w:szCs w:val="24"/>
              </w:rPr>
              <w:t>CDI</w:t>
            </w:r>
          </w:p>
        </w:tc>
        <w:tc>
          <w:tcPr>
            <w:tcW w:w="7645" w:type="dxa"/>
          </w:tcPr>
          <w:p w14:paraId="375E4CB0" w14:textId="77777777" w:rsidR="00707203" w:rsidRDefault="00707203" w:rsidP="6B095B3A">
            <w:pPr>
              <w:rPr>
                <w:sz w:val="24"/>
                <w:szCs w:val="24"/>
              </w:rPr>
            </w:pPr>
            <w:r>
              <w:rPr>
                <w:sz w:val="24"/>
                <w:szCs w:val="24"/>
              </w:rPr>
              <w:t>Central Discovery Index</w:t>
            </w:r>
          </w:p>
          <w:p w14:paraId="2DADD407" w14:textId="2EC42F7B" w:rsidR="002F5AF2" w:rsidRPr="6B095B3A" w:rsidRDefault="002F5AF2" w:rsidP="6B095B3A">
            <w:pPr>
              <w:rPr>
                <w:sz w:val="24"/>
                <w:szCs w:val="24"/>
              </w:rPr>
            </w:pPr>
          </w:p>
        </w:tc>
      </w:tr>
      <w:tr w:rsidR="6B095B3A" w14:paraId="036D5555" w14:textId="77777777" w:rsidTr="38F3F03E">
        <w:tc>
          <w:tcPr>
            <w:tcW w:w="1705" w:type="dxa"/>
            <w:shd w:val="clear" w:color="auto" w:fill="D9E2F3" w:themeFill="accent1" w:themeFillTint="33"/>
          </w:tcPr>
          <w:p w14:paraId="5B296A6D" w14:textId="378A0C4D" w:rsidR="45662876" w:rsidRDefault="45662876" w:rsidP="6B095B3A">
            <w:pPr>
              <w:rPr>
                <w:b/>
                <w:bCs/>
                <w:sz w:val="24"/>
                <w:szCs w:val="24"/>
              </w:rPr>
            </w:pPr>
            <w:r w:rsidRPr="6B095B3A">
              <w:rPr>
                <w:b/>
                <w:bCs/>
                <w:sz w:val="24"/>
                <w:szCs w:val="24"/>
              </w:rPr>
              <w:t>CZ</w:t>
            </w:r>
          </w:p>
        </w:tc>
        <w:tc>
          <w:tcPr>
            <w:tcW w:w="7645" w:type="dxa"/>
          </w:tcPr>
          <w:p w14:paraId="3A6B9EF9" w14:textId="4A807F3E" w:rsidR="45662876" w:rsidRDefault="45662876" w:rsidP="6B095B3A">
            <w:pPr>
              <w:rPr>
                <w:sz w:val="24"/>
                <w:szCs w:val="24"/>
              </w:rPr>
            </w:pPr>
            <w:r w:rsidRPr="6B095B3A">
              <w:rPr>
                <w:sz w:val="24"/>
                <w:szCs w:val="24"/>
              </w:rPr>
              <w:t>Community Zone</w:t>
            </w:r>
          </w:p>
          <w:p w14:paraId="66431373" w14:textId="6E1304B1" w:rsidR="6B095B3A" w:rsidRDefault="6B095B3A" w:rsidP="6B095B3A">
            <w:pPr>
              <w:rPr>
                <w:sz w:val="24"/>
                <w:szCs w:val="24"/>
              </w:rPr>
            </w:pPr>
          </w:p>
        </w:tc>
      </w:tr>
      <w:tr w:rsidR="00701C72" w14:paraId="357DDD5A" w14:textId="77777777" w:rsidTr="38F3F03E">
        <w:tc>
          <w:tcPr>
            <w:tcW w:w="1705" w:type="dxa"/>
            <w:shd w:val="clear" w:color="auto" w:fill="D9E2F3" w:themeFill="accent1" w:themeFillTint="33"/>
          </w:tcPr>
          <w:p w14:paraId="57D39971" w14:textId="77777777" w:rsidR="00701C72" w:rsidRPr="00701C72" w:rsidRDefault="00701C72">
            <w:pPr>
              <w:rPr>
                <w:rFonts w:cstheme="minorHAnsi"/>
                <w:b/>
                <w:bCs/>
                <w:sz w:val="24"/>
                <w:szCs w:val="24"/>
              </w:rPr>
            </w:pPr>
            <w:r w:rsidRPr="00701C72">
              <w:rPr>
                <w:rFonts w:cstheme="minorHAnsi"/>
                <w:b/>
                <w:bCs/>
                <w:sz w:val="24"/>
                <w:szCs w:val="24"/>
              </w:rPr>
              <w:t>EDI</w:t>
            </w:r>
          </w:p>
        </w:tc>
        <w:tc>
          <w:tcPr>
            <w:tcW w:w="7645" w:type="dxa"/>
          </w:tcPr>
          <w:p w14:paraId="7ED0818B" w14:textId="0CBF49DE" w:rsidR="00701C72" w:rsidRDefault="00701C72">
            <w:pPr>
              <w:rPr>
                <w:rFonts w:cstheme="minorHAnsi"/>
                <w:color w:val="202122"/>
                <w:sz w:val="24"/>
                <w:szCs w:val="24"/>
                <w:shd w:val="clear" w:color="auto" w:fill="FFFFFF"/>
              </w:rPr>
            </w:pPr>
            <w:r w:rsidRPr="001E7AB3">
              <w:rPr>
                <w:rFonts w:cstheme="minorHAnsi"/>
                <w:i/>
                <w:iCs/>
                <w:sz w:val="24"/>
                <w:szCs w:val="24"/>
              </w:rPr>
              <w:t>Electronic Data Interchange</w:t>
            </w:r>
            <w:r w:rsidRPr="00701C72">
              <w:rPr>
                <w:rFonts w:cstheme="minorHAnsi"/>
                <w:sz w:val="24"/>
                <w:szCs w:val="24"/>
              </w:rPr>
              <w:t xml:space="preserve"> i</w:t>
            </w:r>
            <w:r w:rsidRPr="00701C72">
              <w:rPr>
                <w:rFonts w:cstheme="minorHAnsi"/>
                <w:color w:val="202122"/>
                <w:sz w:val="24"/>
                <w:szCs w:val="24"/>
                <w:shd w:val="clear" w:color="auto" w:fill="FFFFFF"/>
              </w:rPr>
              <w:t>s the concept of businesses electronically communicating information that was traditionally communicated on paper, such as purchase orders and invoices</w:t>
            </w:r>
          </w:p>
          <w:p w14:paraId="6BB2629C" w14:textId="40D3221D" w:rsidR="009C22C9" w:rsidRPr="00701C72" w:rsidRDefault="009C22C9">
            <w:pPr>
              <w:rPr>
                <w:rFonts w:cstheme="minorHAnsi"/>
                <w:sz w:val="24"/>
                <w:szCs w:val="24"/>
              </w:rPr>
            </w:pPr>
          </w:p>
        </w:tc>
      </w:tr>
      <w:tr w:rsidR="00701C72" w14:paraId="6F151BF9" w14:textId="77777777" w:rsidTr="38F3F03E">
        <w:tc>
          <w:tcPr>
            <w:tcW w:w="1705" w:type="dxa"/>
            <w:shd w:val="clear" w:color="auto" w:fill="D9E2F3" w:themeFill="accent1" w:themeFillTint="33"/>
          </w:tcPr>
          <w:p w14:paraId="38A1A814" w14:textId="77777777" w:rsidR="00701C72" w:rsidRPr="00701C72" w:rsidRDefault="00701C72">
            <w:pPr>
              <w:rPr>
                <w:rFonts w:cstheme="minorHAnsi"/>
                <w:b/>
                <w:bCs/>
                <w:sz w:val="24"/>
                <w:szCs w:val="24"/>
              </w:rPr>
            </w:pPr>
            <w:r w:rsidRPr="00701C72">
              <w:rPr>
                <w:rFonts w:cstheme="minorHAnsi"/>
                <w:b/>
                <w:bCs/>
                <w:sz w:val="24"/>
                <w:szCs w:val="24"/>
              </w:rPr>
              <w:t>EOD</w:t>
            </w:r>
          </w:p>
        </w:tc>
        <w:tc>
          <w:tcPr>
            <w:tcW w:w="7645" w:type="dxa"/>
          </w:tcPr>
          <w:p w14:paraId="3C184EFC" w14:textId="00C12544" w:rsidR="00701C72" w:rsidRDefault="00701C72">
            <w:pPr>
              <w:rPr>
                <w:rFonts w:cstheme="minorHAnsi"/>
                <w:sz w:val="24"/>
                <w:szCs w:val="24"/>
              </w:rPr>
            </w:pPr>
            <w:r w:rsidRPr="001E7AB3">
              <w:rPr>
                <w:rFonts w:cstheme="minorHAnsi"/>
                <w:i/>
                <w:iCs/>
                <w:sz w:val="24"/>
                <w:szCs w:val="24"/>
              </w:rPr>
              <w:t>Embedded Order Data</w:t>
            </w:r>
            <w:r w:rsidRPr="00701C72">
              <w:rPr>
                <w:rFonts w:cstheme="minorHAnsi"/>
                <w:sz w:val="24"/>
                <w:szCs w:val="24"/>
              </w:rPr>
              <w:t xml:space="preserve"> enables automatic creation of purchase orders with via bulk import based on data in vendor-supplied MARC </w:t>
            </w:r>
            <w:r w:rsidR="00DA08A9" w:rsidRPr="00701C72">
              <w:rPr>
                <w:rFonts w:cstheme="minorHAnsi"/>
                <w:sz w:val="24"/>
                <w:szCs w:val="24"/>
              </w:rPr>
              <w:t>records</w:t>
            </w:r>
          </w:p>
          <w:p w14:paraId="2CB9CDB3" w14:textId="2006B346" w:rsidR="009C22C9" w:rsidRPr="00701C72" w:rsidRDefault="009C22C9">
            <w:pPr>
              <w:rPr>
                <w:rFonts w:cstheme="minorHAnsi"/>
                <w:sz w:val="24"/>
                <w:szCs w:val="24"/>
              </w:rPr>
            </w:pPr>
          </w:p>
        </w:tc>
      </w:tr>
      <w:tr w:rsidR="00701C72" w14:paraId="71D2CDE9" w14:textId="77777777" w:rsidTr="38F3F03E">
        <w:tc>
          <w:tcPr>
            <w:tcW w:w="1705" w:type="dxa"/>
            <w:shd w:val="clear" w:color="auto" w:fill="D9E2F3" w:themeFill="accent1" w:themeFillTint="33"/>
          </w:tcPr>
          <w:p w14:paraId="17DF1865" w14:textId="77777777" w:rsidR="00701C72" w:rsidRPr="00701C72" w:rsidRDefault="00701C72">
            <w:pPr>
              <w:rPr>
                <w:rFonts w:cstheme="minorHAnsi"/>
                <w:b/>
                <w:bCs/>
                <w:sz w:val="24"/>
                <w:szCs w:val="24"/>
              </w:rPr>
            </w:pPr>
            <w:r w:rsidRPr="00701C72">
              <w:rPr>
                <w:rFonts w:cstheme="minorHAnsi"/>
                <w:b/>
                <w:bCs/>
                <w:sz w:val="24"/>
                <w:szCs w:val="24"/>
              </w:rPr>
              <w:t>ERP</w:t>
            </w:r>
          </w:p>
        </w:tc>
        <w:tc>
          <w:tcPr>
            <w:tcW w:w="7645" w:type="dxa"/>
          </w:tcPr>
          <w:p w14:paraId="50EE205B" w14:textId="77777777" w:rsidR="00701C72" w:rsidRDefault="00701C72">
            <w:pPr>
              <w:rPr>
                <w:rFonts w:cstheme="minorHAnsi"/>
                <w:sz w:val="24"/>
                <w:szCs w:val="24"/>
              </w:rPr>
            </w:pPr>
            <w:r w:rsidRPr="0008492D">
              <w:rPr>
                <w:rFonts w:cstheme="minorHAnsi"/>
                <w:i/>
                <w:iCs/>
                <w:sz w:val="24"/>
                <w:szCs w:val="24"/>
              </w:rPr>
              <w:t>Enterprise Resource Planning</w:t>
            </w:r>
            <w:r w:rsidRPr="00701C72">
              <w:rPr>
                <w:rFonts w:cstheme="minorHAnsi"/>
                <w:sz w:val="24"/>
                <w:szCs w:val="24"/>
              </w:rPr>
              <w:t xml:space="preserve"> systems, usually the finance system at an institution​</w:t>
            </w:r>
          </w:p>
          <w:p w14:paraId="64B794C2" w14:textId="0B9AE920" w:rsidR="009C22C9" w:rsidRPr="00701C72" w:rsidRDefault="009C22C9">
            <w:pPr>
              <w:rPr>
                <w:rFonts w:cstheme="minorHAnsi"/>
                <w:sz w:val="24"/>
                <w:szCs w:val="24"/>
              </w:rPr>
            </w:pPr>
          </w:p>
        </w:tc>
      </w:tr>
      <w:tr w:rsidR="00701C72" w14:paraId="5E8F9525" w14:textId="77777777" w:rsidTr="38F3F03E">
        <w:tc>
          <w:tcPr>
            <w:tcW w:w="1705" w:type="dxa"/>
            <w:shd w:val="clear" w:color="auto" w:fill="D9E2F3" w:themeFill="accent1" w:themeFillTint="33"/>
          </w:tcPr>
          <w:p w14:paraId="3F325204" w14:textId="77777777" w:rsidR="00701C72" w:rsidRPr="00701C72" w:rsidRDefault="00701C72">
            <w:pPr>
              <w:rPr>
                <w:rFonts w:cstheme="minorHAnsi"/>
                <w:b/>
                <w:bCs/>
                <w:sz w:val="24"/>
                <w:szCs w:val="24"/>
              </w:rPr>
            </w:pPr>
            <w:r w:rsidRPr="00701C72">
              <w:rPr>
                <w:rFonts w:cstheme="minorHAnsi"/>
                <w:b/>
                <w:bCs/>
                <w:sz w:val="24"/>
                <w:szCs w:val="24"/>
              </w:rPr>
              <w:t>Fiscal Period</w:t>
            </w:r>
          </w:p>
        </w:tc>
        <w:tc>
          <w:tcPr>
            <w:tcW w:w="7645" w:type="dxa"/>
          </w:tcPr>
          <w:p w14:paraId="191B68C2" w14:textId="77777777" w:rsidR="00701C72" w:rsidRDefault="00701C72">
            <w:pPr>
              <w:rPr>
                <w:rFonts w:cstheme="minorHAnsi"/>
                <w:sz w:val="24"/>
                <w:szCs w:val="24"/>
              </w:rPr>
            </w:pPr>
            <w:r w:rsidRPr="00701C72">
              <w:rPr>
                <w:rFonts w:cstheme="minorHAnsi"/>
                <w:sz w:val="24"/>
                <w:szCs w:val="24"/>
              </w:rPr>
              <w:t>A period of time, usually a year in length, during which a ledger/fund structure is valid for use (eg 1 Jan – 31 Dec; 1 Jul – 30 Jun)​</w:t>
            </w:r>
          </w:p>
          <w:p w14:paraId="08812C5D" w14:textId="5A5C1195" w:rsidR="009C22C9" w:rsidRPr="00701C72" w:rsidRDefault="009C22C9">
            <w:pPr>
              <w:rPr>
                <w:rFonts w:cstheme="minorHAnsi"/>
                <w:sz w:val="24"/>
                <w:szCs w:val="24"/>
              </w:rPr>
            </w:pPr>
          </w:p>
        </w:tc>
      </w:tr>
      <w:tr w:rsidR="00701C72" w14:paraId="6FB7B694" w14:textId="77777777" w:rsidTr="38F3F03E">
        <w:tc>
          <w:tcPr>
            <w:tcW w:w="1705" w:type="dxa"/>
            <w:shd w:val="clear" w:color="auto" w:fill="D9E2F3" w:themeFill="accent1" w:themeFillTint="33"/>
          </w:tcPr>
          <w:p w14:paraId="45599078" w14:textId="77777777" w:rsidR="00701C72" w:rsidRPr="00701C72" w:rsidRDefault="00701C72">
            <w:pPr>
              <w:rPr>
                <w:rFonts w:cstheme="minorHAnsi"/>
                <w:b/>
                <w:bCs/>
                <w:sz w:val="24"/>
                <w:szCs w:val="24"/>
              </w:rPr>
            </w:pPr>
            <w:r w:rsidRPr="00701C72">
              <w:rPr>
                <w:rFonts w:cstheme="minorHAnsi"/>
                <w:b/>
                <w:bCs/>
                <w:sz w:val="24"/>
                <w:szCs w:val="24"/>
              </w:rPr>
              <w:t>Fund</w:t>
            </w:r>
          </w:p>
        </w:tc>
        <w:tc>
          <w:tcPr>
            <w:tcW w:w="7645" w:type="dxa"/>
          </w:tcPr>
          <w:p w14:paraId="1808383E" w14:textId="77777777" w:rsidR="00701C72" w:rsidRPr="00701C72" w:rsidRDefault="00701C72" w:rsidP="00D54342">
            <w:pPr>
              <w:rPr>
                <w:rFonts w:cstheme="minorHAnsi"/>
                <w:sz w:val="24"/>
                <w:szCs w:val="24"/>
              </w:rPr>
            </w:pPr>
            <w:r w:rsidRPr="00701C72">
              <w:rPr>
                <w:rFonts w:cstheme="minorHAnsi"/>
                <w:sz w:val="24"/>
                <w:szCs w:val="24"/>
              </w:rPr>
              <w:t>Budgets used for funding acquisitions activities ​</w:t>
            </w:r>
          </w:p>
          <w:p w14:paraId="381C2D7A" w14:textId="77777777" w:rsidR="00701C72" w:rsidRDefault="00701C72" w:rsidP="00D54342">
            <w:pPr>
              <w:rPr>
                <w:rFonts w:cstheme="minorHAnsi"/>
                <w:sz w:val="24"/>
                <w:szCs w:val="24"/>
              </w:rPr>
            </w:pPr>
            <w:r w:rsidRPr="00701C72">
              <w:rPr>
                <w:rFonts w:cstheme="minorHAnsi"/>
                <w:sz w:val="24"/>
                <w:szCs w:val="24"/>
              </w:rPr>
              <w:t>Funds are aggregated in a ledger​</w:t>
            </w:r>
          </w:p>
          <w:p w14:paraId="0E62648A" w14:textId="4B8E95F8" w:rsidR="009C22C9" w:rsidRPr="00701C72" w:rsidRDefault="009C22C9" w:rsidP="00D54342">
            <w:pPr>
              <w:rPr>
                <w:rFonts w:cstheme="minorHAnsi"/>
                <w:sz w:val="24"/>
                <w:szCs w:val="24"/>
              </w:rPr>
            </w:pPr>
          </w:p>
        </w:tc>
      </w:tr>
      <w:tr w:rsidR="00701C72" w14:paraId="351C9A3B" w14:textId="77777777" w:rsidTr="38F3F03E">
        <w:tc>
          <w:tcPr>
            <w:tcW w:w="1705" w:type="dxa"/>
            <w:shd w:val="clear" w:color="auto" w:fill="D9E2F3" w:themeFill="accent1" w:themeFillTint="33"/>
          </w:tcPr>
          <w:p w14:paraId="75E451A9" w14:textId="77777777" w:rsidR="00701C72" w:rsidRPr="00701C72" w:rsidRDefault="00701C72">
            <w:pPr>
              <w:rPr>
                <w:rFonts w:cstheme="minorHAnsi"/>
                <w:b/>
                <w:bCs/>
                <w:sz w:val="24"/>
                <w:szCs w:val="24"/>
              </w:rPr>
            </w:pPr>
            <w:r w:rsidRPr="00701C72">
              <w:rPr>
                <w:rFonts w:cstheme="minorHAnsi"/>
                <w:b/>
                <w:bCs/>
                <w:sz w:val="24"/>
                <w:szCs w:val="24"/>
              </w:rPr>
              <w:t>Inventory</w:t>
            </w:r>
          </w:p>
        </w:tc>
        <w:tc>
          <w:tcPr>
            <w:tcW w:w="7645" w:type="dxa"/>
          </w:tcPr>
          <w:p w14:paraId="7FDE270F" w14:textId="77777777" w:rsidR="00701C72" w:rsidRDefault="00701C72">
            <w:pPr>
              <w:rPr>
                <w:rFonts w:cstheme="minorHAnsi"/>
                <w:sz w:val="24"/>
                <w:szCs w:val="24"/>
              </w:rPr>
            </w:pPr>
            <w:r w:rsidRPr="00701C72">
              <w:rPr>
                <w:rFonts w:cstheme="minorHAnsi"/>
                <w:sz w:val="24"/>
                <w:szCs w:val="24"/>
              </w:rPr>
              <w:t xml:space="preserve">Resources owned, licensed </w:t>
            </w:r>
            <w:r w:rsidR="0008492D" w:rsidRPr="00701C72">
              <w:rPr>
                <w:rFonts w:cstheme="minorHAnsi"/>
                <w:sz w:val="24"/>
                <w:szCs w:val="24"/>
              </w:rPr>
              <w:t>by,</w:t>
            </w:r>
            <w:r w:rsidRPr="00701C72">
              <w:rPr>
                <w:rFonts w:cstheme="minorHAnsi"/>
                <w:sz w:val="24"/>
                <w:szCs w:val="24"/>
              </w:rPr>
              <w:t xml:space="preserve"> or associated with a library, institution or consortium; may include physical holdings and items, electronic portfolios, digital representations, and deposits</w:t>
            </w:r>
          </w:p>
          <w:p w14:paraId="531DB103" w14:textId="2C0967C1" w:rsidR="009C22C9" w:rsidRPr="00701C72" w:rsidRDefault="009C22C9">
            <w:pPr>
              <w:rPr>
                <w:rFonts w:cstheme="minorHAnsi"/>
                <w:sz w:val="24"/>
                <w:szCs w:val="24"/>
              </w:rPr>
            </w:pPr>
          </w:p>
        </w:tc>
      </w:tr>
      <w:tr w:rsidR="00701C72" w14:paraId="4C596E0F" w14:textId="77777777" w:rsidTr="38F3F03E">
        <w:tc>
          <w:tcPr>
            <w:tcW w:w="1705" w:type="dxa"/>
            <w:shd w:val="clear" w:color="auto" w:fill="D9E2F3" w:themeFill="accent1" w:themeFillTint="33"/>
          </w:tcPr>
          <w:p w14:paraId="2555909E" w14:textId="77777777" w:rsidR="00701C72" w:rsidRPr="00701C72" w:rsidRDefault="00701C72">
            <w:pPr>
              <w:rPr>
                <w:rFonts w:cstheme="minorHAnsi"/>
                <w:b/>
                <w:bCs/>
                <w:sz w:val="24"/>
                <w:szCs w:val="24"/>
              </w:rPr>
            </w:pPr>
            <w:r w:rsidRPr="00701C72">
              <w:rPr>
                <w:rFonts w:cstheme="minorHAnsi"/>
                <w:b/>
                <w:bCs/>
                <w:sz w:val="24"/>
                <w:szCs w:val="24"/>
              </w:rPr>
              <w:t>Invoice</w:t>
            </w:r>
          </w:p>
        </w:tc>
        <w:tc>
          <w:tcPr>
            <w:tcW w:w="7645" w:type="dxa"/>
          </w:tcPr>
          <w:p w14:paraId="332A8709" w14:textId="77777777" w:rsidR="00701C72" w:rsidRDefault="00701C72">
            <w:pPr>
              <w:rPr>
                <w:rFonts w:cstheme="minorHAnsi"/>
                <w:sz w:val="24"/>
                <w:szCs w:val="24"/>
              </w:rPr>
            </w:pPr>
            <w:r w:rsidRPr="00701C72">
              <w:rPr>
                <w:rFonts w:cstheme="minorHAnsi"/>
                <w:sz w:val="24"/>
                <w:szCs w:val="24"/>
              </w:rPr>
              <w:t>One or more invoice lines acknowledging payment for resources ordered​</w:t>
            </w:r>
          </w:p>
          <w:p w14:paraId="5E99C64D" w14:textId="088D6363" w:rsidR="009C22C9" w:rsidRPr="00701C72" w:rsidRDefault="009C22C9">
            <w:pPr>
              <w:rPr>
                <w:rFonts w:cstheme="minorHAnsi"/>
                <w:sz w:val="24"/>
                <w:szCs w:val="24"/>
              </w:rPr>
            </w:pPr>
          </w:p>
        </w:tc>
      </w:tr>
      <w:tr w:rsidR="00701C72" w14:paraId="25A8711C" w14:textId="77777777" w:rsidTr="38F3F03E">
        <w:tc>
          <w:tcPr>
            <w:tcW w:w="1705" w:type="dxa"/>
            <w:shd w:val="clear" w:color="auto" w:fill="D9E2F3" w:themeFill="accent1" w:themeFillTint="33"/>
          </w:tcPr>
          <w:p w14:paraId="1DE0197B" w14:textId="77777777" w:rsidR="00701C72" w:rsidRPr="00701C72" w:rsidRDefault="00701C72" w:rsidP="00024D21">
            <w:pPr>
              <w:rPr>
                <w:rFonts w:cstheme="minorHAnsi"/>
                <w:b/>
                <w:bCs/>
                <w:sz w:val="24"/>
                <w:szCs w:val="24"/>
              </w:rPr>
            </w:pPr>
            <w:r w:rsidRPr="00701C72">
              <w:rPr>
                <w:rFonts w:cstheme="minorHAnsi"/>
                <w:b/>
                <w:bCs/>
                <w:sz w:val="24"/>
                <w:szCs w:val="24"/>
              </w:rPr>
              <w:t>Invoice Line</w:t>
            </w:r>
          </w:p>
        </w:tc>
        <w:tc>
          <w:tcPr>
            <w:tcW w:w="7645" w:type="dxa"/>
          </w:tcPr>
          <w:p w14:paraId="548A38F9" w14:textId="77777777" w:rsidR="00701C72" w:rsidRDefault="00701C72">
            <w:pPr>
              <w:rPr>
                <w:rFonts w:cstheme="minorHAnsi"/>
                <w:sz w:val="24"/>
                <w:szCs w:val="24"/>
              </w:rPr>
            </w:pPr>
            <w:r w:rsidRPr="00701C72">
              <w:rPr>
                <w:rFonts w:cstheme="minorHAnsi"/>
                <w:sz w:val="24"/>
                <w:szCs w:val="24"/>
              </w:rPr>
              <w:t>One or more copies of electronic or physical resources being paid for by a library​</w:t>
            </w:r>
          </w:p>
          <w:p w14:paraId="393E49F8" w14:textId="018B3559" w:rsidR="009C22C9" w:rsidRPr="00701C72" w:rsidRDefault="009C22C9">
            <w:pPr>
              <w:rPr>
                <w:rFonts w:cstheme="minorHAnsi"/>
                <w:sz w:val="24"/>
                <w:szCs w:val="24"/>
              </w:rPr>
            </w:pPr>
          </w:p>
        </w:tc>
      </w:tr>
      <w:tr w:rsidR="6B095B3A" w14:paraId="211EB315" w14:textId="77777777" w:rsidTr="38F3F03E">
        <w:tc>
          <w:tcPr>
            <w:tcW w:w="1705" w:type="dxa"/>
            <w:shd w:val="clear" w:color="auto" w:fill="D9E2F3" w:themeFill="accent1" w:themeFillTint="33"/>
          </w:tcPr>
          <w:p w14:paraId="08390AA2" w14:textId="4DD9E972" w:rsidR="1277D2AF" w:rsidRDefault="1277D2AF" w:rsidP="6B095B3A">
            <w:pPr>
              <w:rPr>
                <w:b/>
                <w:bCs/>
                <w:sz w:val="24"/>
                <w:szCs w:val="24"/>
              </w:rPr>
            </w:pPr>
            <w:r w:rsidRPr="6B095B3A">
              <w:rPr>
                <w:b/>
                <w:bCs/>
                <w:sz w:val="24"/>
                <w:szCs w:val="24"/>
              </w:rPr>
              <w:t>IZ</w:t>
            </w:r>
          </w:p>
        </w:tc>
        <w:tc>
          <w:tcPr>
            <w:tcW w:w="7645" w:type="dxa"/>
          </w:tcPr>
          <w:p w14:paraId="15EE8FE2" w14:textId="75C0A337" w:rsidR="1277D2AF" w:rsidRDefault="1277D2AF" w:rsidP="6B095B3A">
            <w:pPr>
              <w:rPr>
                <w:sz w:val="24"/>
                <w:szCs w:val="24"/>
              </w:rPr>
            </w:pPr>
            <w:r w:rsidRPr="6B095B3A">
              <w:rPr>
                <w:sz w:val="24"/>
                <w:szCs w:val="24"/>
              </w:rPr>
              <w:t>Institution Zone</w:t>
            </w:r>
          </w:p>
          <w:p w14:paraId="603124C7" w14:textId="7BFBDA04" w:rsidR="6B095B3A" w:rsidRDefault="6B095B3A" w:rsidP="6B095B3A">
            <w:pPr>
              <w:rPr>
                <w:sz w:val="24"/>
                <w:szCs w:val="24"/>
              </w:rPr>
            </w:pPr>
          </w:p>
        </w:tc>
      </w:tr>
      <w:tr w:rsidR="00701C72" w14:paraId="35A3FFCA" w14:textId="77777777" w:rsidTr="38F3F03E">
        <w:tc>
          <w:tcPr>
            <w:tcW w:w="1705" w:type="dxa"/>
            <w:shd w:val="clear" w:color="auto" w:fill="D9E2F3" w:themeFill="accent1" w:themeFillTint="33"/>
          </w:tcPr>
          <w:p w14:paraId="4A07F39F" w14:textId="77777777" w:rsidR="00701C72" w:rsidRPr="00701C72" w:rsidRDefault="00701C72">
            <w:pPr>
              <w:rPr>
                <w:rFonts w:cstheme="minorHAnsi"/>
                <w:b/>
                <w:bCs/>
                <w:sz w:val="24"/>
                <w:szCs w:val="24"/>
              </w:rPr>
            </w:pPr>
            <w:r w:rsidRPr="00701C72">
              <w:rPr>
                <w:rFonts w:cstheme="minorHAnsi"/>
                <w:b/>
                <w:bCs/>
                <w:sz w:val="24"/>
                <w:szCs w:val="24"/>
              </w:rPr>
              <w:t>Ledger</w:t>
            </w:r>
          </w:p>
        </w:tc>
        <w:tc>
          <w:tcPr>
            <w:tcW w:w="7645" w:type="dxa"/>
          </w:tcPr>
          <w:p w14:paraId="150070BD" w14:textId="26E95896" w:rsidR="002F5AF2" w:rsidRDefault="00701C72" w:rsidP="002F5AF2">
            <w:pPr>
              <w:rPr>
                <w:rFonts w:cstheme="minorHAnsi"/>
                <w:sz w:val="24"/>
                <w:szCs w:val="24"/>
              </w:rPr>
            </w:pPr>
            <w:r w:rsidRPr="00701C72">
              <w:rPr>
                <w:rFonts w:cstheme="minorHAnsi"/>
                <w:sz w:val="24"/>
                <w:szCs w:val="24"/>
              </w:rPr>
              <w:t>Collection of funds relevant for a fiscal period</w:t>
            </w:r>
          </w:p>
          <w:p w14:paraId="2E19FA4C" w14:textId="55B897A7" w:rsidR="009C22C9" w:rsidRPr="00701C72" w:rsidRDefault="009C22C9">
            <w:pPr>
              <w:rPr>
                <w:rFonts w:cstheme="minorHAnsi"/>
                <w:sz w:val="24"/>
                <w:szCs w:val="24"/>
              </w:rPr>
            </w:pPr>
          </w:p>
        </w:tc>
      </w:tr>
      <w:tr w:rsidR="00701C72" w14:paraId="7CEEE677" w14:textId="77777777" w:rsidTr="38F3F03E">
        <w:tc>
          <w:tcPr>
            <w:tcW w:w="1705" w:type="dxa"/>
            <w:shd w:val="clear" w:color="auto" w:fill="D9E2F3" w:themeFill="accent1" w:themeFillTint="33"/>
          </w:tcPr>
          <w:p w14:paraId="6F98BB7A" w14:textId="77777777" w:rsidR="00701C72" w:rsidRPr="00701C72" w:rsidRDefault="00701C72">
            <w:pPr>
              <w:rPr>
                <w:rFonts w:cstheme="minorHAnsi"/>
                <w:b/>
                <w:bCs/>
                <w:sz w:val="24"/>
                <w:szCs w:val="24"/>
              </w:rPr>
            </w:pPr>
            <w:r w:rsidRPr="00701C72">
              <w:rPr>
                <w:rFonts w:cstheme="minorHAnsi"/>
                <w:b/>
                <w:bCs/>
                <w:sz w:val="24"/>
                <w:szCs w:val="24"/>
              </w:rPr>
              <w:lastRenderedPageBreak/>
              <w:t>Material Type</w:t>
            </w:r>
          </w:p>
        </w:tc>
        <w:tc>
          <w:tcPr>
            <w:tcW w:w="7645" w:type="dxa"/>
          </w:tcPr>
          <w:p w14:paraId="3141BA25" w14:textId="77777777" w:rsidR="00701C72" w:rsidRDefault="00701C72">
            <w:pPr>
              <w:rPr>
                <w:rFonts w:cstheme="minorHAnsi"/>
                <w:sz w:val="24"/>
                <w:szCs w:val="24"/>
              </w:rPr>
            </w:pPr>
            <w:r w:rsidRPr="00701C72">
              <w:rPr>
                <w:rFonts w:cstheme="minorHAnsi"/>
                <w:sz w:val="24"/>
                <w:szCs w:val="24"/>
              </w:rPr>
              <w:t>Type of material, such as an electronic journal collection or book, from which the item takes its form</w:t>
            </w:r>
          </w:p>
          <w:p w14:paraId="515D2204" w14:textId="54B4A599" w:rsidR="009C22C9" w:rsidRPr="00701C72" w:rsidRDefault="009C22C9">
            <w:pPr>
              <w:rPr>
                <w:rFonts w:cstheme="minorHAnsi"/>
                <w:sz w:val="24"/>
                <w:szCs w:val="24"/>
              </w:rPr>
            </w:pPr>
          </w:p>
        </w:tc>
      </w:tr>
      <w:tr w:rsidR="6B095B3A" w14:paraId="239BC8BD" w14:textId="77777777" w:rsidTr="38F3F03E">
        <w:tc>
          <w:tcPr>
            <w:tcW w:w="1705" w:type="dxa"/>
            <w:shd w:val="clear" w:color="auto" w:fill="D9E2F3" w:themeFill="accent1" w:themeFillTint="33"/>
          </w:tcPr>
          <w:p w14:paraId="21975F0C" w14:textId="4DF52ADA" w:rsidR="3FF28CDE" w:rsidRDefault="3FF28CDE" w:rsidP="6B095B3A">
            <w:pPr>
              <w:rPr>
                <w:b/>
                <w:bCs/>
                <w:sz w:val="24"/>
                <w:szCs w:val="24"/>
              </w:rPr>
            </w:pPr>
            <w:r w:rsidRPr="6B095B3A">
              <w:rPr>
                <w:b/>
                <w:bCs/>
                <w:sz w:val="24"/>
                <w:szCs w:val="24"/>
              </w:rPr>
              <w:t>NZ</w:t>
            </w:r>
          </w:p>
        </w:tc>
        <w:tc>
          <w:tcPr>
            <w:tcW w:w="7645" w:type="dxa"/>
          </w:tcPr>
          <w:p w14:paraId="06D288C2" w14:textId="2A14CEDA" w:rsidR="3FF28CDE" w:rsidRDefault="3FF28CDE" w:rsidP="6B095B3A">
            <w:pPr>
              <w:rPr>
                <w:sz w:val="24"/>
                <w:szCs w:val="24"/>
              </w:rPr>
            </w:pPr>
            <w:r w:rsidRPr="6B095B3A">
              <w:rPr>
                <w:sz w:val="24"/>
                <w:szCs w:val="24"/>
              </w:rPr>
              <w:t>Network Zone</w:t>
            </w:r>
          </w:p>
          <w:p w14:paraId="02304EBC" w14:textId="41D920AC" w:rsidR="6B095B3A" w:rsidRDefault="6B095B3A" w:rsidP="6B095B3A">
            <w:pPr>
              <w:rPr>
                <w:sz w:val="24"/>
                <w:szCs w:val="24"/>
              </w:rPr>
            </w:pPr>
          </w:p>
        </w:tc>
      </w:tr>
      <w:tr w:rsidR="00701C72" w14:paraId="1A6D7591" w14:textId="77777777" w:rsidTr="38F3F03E">
        <w:tc>
          <w:tcPr>
            <w:tcW w:w="1705" w:type="dxa"/>
            <w:shd w:val="clear" w:color="auto" w:fill="D9E2F3" w:themeFill="accent1" w:themeFillTint="33"/>
          </w:tcPr>
          <w:p w14:paraId="740C5C76" w14:textId="77777777" w:rsidR="00701C72" w:rsidRPr="00701C72" w:rsidRDefault="00701C72">
            <w:pPr>
              <w:rPr>
                <w:rFonts w:cstheme="minorHAnsi"/>
                <w:b/>
                <w:bCs/>
                <w:sz w:val="24"/>
                <w:szCs w:val="24"/>
              </w:rPr>
            </w:pPr>
            <w:r w:rsidRPr="00701C72">
              <w:rPr>
                <w:rFonts w:cstheme="minorHAnsi"/>
                <w:b/>
                <w:bCs/>
                <w:sz w:val="24"/>
                <w:szCs w:val="24"/>
              </w:rPr>
              <w:t>Purchase Order</w:t>
            </w:r>
          </w:p>
        </w:tc>
        <w:tc>
          <w:tcPr>
            <w:tcW w:w="7645" w:type="dxa"/>
          </w:tcPr>
          <w:p w14:paraId="1944172D" w14:textId="77777777" w:rsidR="00701C72" w:rsidRPr="00701C72" w:rsidRDefault="00701C72" w:rsidP="00844E10">
            <w:pPr>
              <w:rPr>
                <w:rFonts w:cstheme="minorHAnsi"/>
                <w:sz w:val="24"/>
                <w:szCs w:val="24"/>
              </w:rPr>
            </w:pPr>
            <w:r w:rsidRPr="00701C72">
              <w:rPr>
                <w:rFonts w:cstheme="minorHAnsi"/>
                <w:sz w:val="24"/>
                <w:szCs w:val="24"/>
              </w:rPr>
              <w:t>One or more PO lines sent to a single vendor ​</w:t>
            </w:r>
          </w:p>
          <w:p w14:paraId="247D9928" w14:textId="77777777" w:rsidR="00701C72" w:rsidRDefault="00701C72" w:rsidP="00844E10">
            <w:pPr>
              <w:rPr>
                <w:rFonts w:cstheme="minorHAnsi"/>
                <w:sz w:val="24"/>
                <w:szCs w:val="24"/>
              </w:rPr>
            </w:pPr>
            <w:r w:rsidRPr="00701C72">
              <w:rPr>
                <w:rFonts w:cstheme="minorHAnsi"/>
                <w:sz w:val="24"/>
                <w:szCs w:val="24"/>
              </w:rPr>
              <w:t>Often referred to as a PO​</w:t>
            </w:r>
          </w:p>
          <w:p w14:paraId="6439DA02" w14:textId="418EF5EF" w:rsidR="009C22C9" w:rsidRPr="00701C72" w:rsidRDefault="009C22C9" w:rsidP="00844E10">
            <w:pPr>
              <w:rPr>
                <w:rFonts w:cstheme="minorHAnsi"/>
                <w:sz w:val="24"/>
                <w:szCs w:val="24"/>
              </w:rPr>
            </w:pPr>
          </w:p>
        </w:tc>
      </w:tr>
      <w:tr w:rsidR="00701C72" w14:paraId="2A0187F4" w14:textId="77777777" w:rsidTr="38F3F03E">
        <w:tc>
          <w:tcPr>
            <w:tcW w:w="1705" w:type="dxa"/>
            <w:shd w:val="clear" w:color="auto" w:fill="D9E2F3" w:themeFill="accent1" w:themeFillTint="33"/>
          </w:tcPr>
          <w:p w14:paraId="7443F24C" w14:textId="77777777" w:rsidR="00701C72" w:rsidRPr="00701C72" w:rsidRDefault="00701C72">
            <w:pPr>
              <w:rPr>
                <w:rFonts w:cstheme="minorHAnsi"/>
                <w:b/>
                <w:bCs/>
                <w:sz w:val="24"/>
                <w:szCs w:val="24"/>
              </w:rPr>
            </w:pPr>
            <w:r w:rsidRPr="00701C72">
              <w:rPr>
                <w:rFonts w:cstheme="minorHAnsi"/>
                <w:b/>
                <w:bCs/>
                <w:sz w:val="24"/>
                <w:szCs w:val="24"/>
              </w:rPr>
              <w:t>Purchase Order Line</w:t>
            </w:r>
          </w:p>
        </w:tc>
        <w:tc>
          <w:tcPr>
            <w:tcW w:w="7645" w:type="dxa"/>
          </w:tcPr>
          <w:p w14:paraId="6DB33768" w14:textId="77777777" w:rsidR="00701C72" w:rsidRPr="00701C72" w:rsidRDefault="00701C72">
            <w:pPr>
              <w:rPr>
                <w:rFonts w:cstheme="minorHAnsi"/>
                <w:sz w:val="24"/>
                <w:szCs w:val="24"/>
              </w:rPr>
            </w:pPr>
            <w:r w:rsidRPr="00701C72">
              <w:rPr>
                <w:rFonts w:cstheme="minorHAnsi"/>
                <w:sz w:val="24"/>
                <w:szCs w:val="24"/>
              </w:rPr>
              <w:t>One or more copies of electronic or physical resources to be purchased by a library</w:t>
            </w:r>
          </w:p>
          <w:p w14:paraId="4422AC5B" w14:textId="77777777" w:rsidR="00701C72" w:rsidRDefault="00701C72">
            <w:pPr>
              <w:rPr>
                <w:rFonts w:cstheme="minorHAnsi"/>
                <w:sz w:val="24"/>
                <w:szCs w:val="24"/>
              </w:rPr>
            </w:pPr>
            <w:r w:rsidRPr="00701C72">
              <w:rPr>
                <w:rFonts w:cstheme="minorHAnsi"/>
                <w:sz w:val="24"/>
                <w:szCs w:val="24"/>
              </w:rPr>
              <w:t>Often referred to as a PO Line</w:t>
            </w:r>
          </w:p>
          <w:p w14:paraId="0F617CE8" w14:textId="01696A61" w:rsidR="009C22C9" w:rsidRPr="00701C72" w:rsidRDefault="009C22C9">
            <w:pPr>
              <w:rPr>
                <w:rFonts w:cstheme="minorHAnsi"/>
                <w:sz w:val="24"/>
                <w:szCs w:val="24"/>
              </w:rPr>
            </w:pPr>
          </w:p>
        </w:tc>
      </w:tr>
      <w:tr w:rsidR="00701C72" w14:paraId="40BBE9BF" w14:textId="77777777" w:rsidTr="38F3F03E">
        <w:tc>
          <w:tcPr>
            <w:tcW w:w="1705" w:type="dxa"/>
            <w:shd w:val="clear" w:color="auto" w:fill="D9E2F3" w:themeFill="accent1" w:themeFillTint="33"/>
          </w:tcPr>
          <w:p w14:paraId="17C973E9" w14:textId="77777777" w:rsidR="00701C72" w:rsidRPr="00701C72" w:rsidRDefault="00701C72">
            <w:pPr>
              <w:rPr>
                <w:rFonts w:cstheme="minorHAnsi"/>
                <w:b/>
                <w:bCs/>
                <w:sz w:val="24"/>
                <w:szCs w:val="24"/>
              </w:rPr>
            </w:pPr>
            <w:r w:rsidRPr="00701C72">
              <w:rPr>
                <w:rFonts w:cstheme="minorHAnsi"/>
                <w:b/>
                <w:bCs/>
                <w:sz w:val="24"/>
                <w:szCs w:val="24"/>
              </w:rPr>
              <w:t>Reporting Code</w:t>
            </w:r>
          </w:p>
        </w:tc>
        <w:tc>
          <w:tcPr>
            <w:tcW w:w="7645" w:type="dxa"/>
          </w:tcPr>
          <w:p w14:paraId="26706413" w14:textId="77777777" w:rsidR="00701C72" w:rsidRPr="00701C72" w:rsidRDefault="00701C72">
            <w:pPr>
              <w:rPr>
                <w:rFonts w:cstheme="minorHAnsi"/>
                <w:sz w:val="24"/>
                <w:szCs w:val="24"/>
              </w:rPr>
            </w:pPr>
            <w:r w:rsidRPr="00701C72">
              <w:rPr>
                <w:rFonts w:cstheme="minorHAnsi"/>
                <w:sz w:val="24"/>
                <w:szCs w:val="24"/>
              </w:rPr>
              <w:t>Used for analyzing acquisitions in subsequent reporting​</w:t>
            </w:r>
          </w:p>
        </w:tc>
      </w:tr>
      <w:tr w:rsidR="16D9AD2D" w14:paraId="1A4C4D75" w14:textId="77777777" w:rsidTr="38F3F03E">
        <w:tc>
          <w:tcPr>
            <w:tcW w:w="1705" w:type="dxa"/>
            <w:shd w:val="clear" w:color="auto" w:fill="D9E2F3" w:themeFill="accent1" w:themeFillTint="33"/>
          </w:tcPr>
          <w:p w14:paraId="18A30883" w14:textId="38A2EEE3" w:rsidR="22733216" w:rsidRDefault="22733216" w:rsidP="16D9AD2D">
            <w:pPr>
              <w:rPr>
                <w:b/>
                <w:bCs/>
                <w:sz w:val="24"/>
                <w:szCs w:val="24"/>
              </w:rPr>
            </w:pPr>
            <w:r w:rsidRPr="16D9AD2D">
              <w:rPr>
                <w:b/>
                <w:bCs/>
                <w:sz w:val="24"/>
                <w:szCs w:val="24"/>
              </w:rPr>
              <w:t>Vendor</w:t>
            </w:r>
          </w:p>
        </w:tc>
        <w:tc>
          <w:tcPr>
            <w:tcW w:w="7645" w:type="dxa"/>
          </w:tcPr>
          <w:p w14:paraId="622FA7C1" w14:textId="2904150A" w:rsidR="22733216" w:rsidRDefault="22733216" w:rsidP="16D9AD2D">
            <w:pPr>
              <w:rPr>
                <w:sz w:val="24"/>
                <w:szCs w:val="24"/>
              </w:rPr>
            </w:pPr>
            <w:r w:rsidRPr="16D9AD2D">
              <w:rPr>
                <w:sz w:val="24"/>
                <w:szCs w:val="24"/>
              </w:rPr>
              <w:t>A supplier of electronic services or physical goods</w:t>
            </w:r>
          </w:p>
          <w:p w14:paraId="0DC44AE7" w14:textId="3A2A7712" w:rsidR="16D9AD2D" w:rsidRDefault="16D9AD2D" w:rsidP="16D9AD2D">
            <w:pPr>
              <w:rPr>
                <w:sz w:val="24"/>
                <w:szCs w:val="24"/>
              </w:rPr>
            </w:pPr>
          </w:p>
        </w:tc>
      </w:tr>
      <w:tr w:rsidR="16D9AD2D" w14:paraId="0A7465D6" w14:textId="77777777" w:rsidTr="38F3F03E">
        <w:tc>
          <w:tcPr>
            <w:tcW w:w="1705" w:type="dxa"/>
            <w:shd w:val="clear" w:color="auto" w:fill="D9E2F3" w:themeFill="accent1" w:themeFillTint="33"/>
          </w:tcPr>
          <w:p w14:paraId="220EA6F6" w14:textId="078CCB46" w:rsidR="22733216" w:rsidRDefault="22733216" w:rsidP="16D9AD2D">
            <w:pPr>
              <w:rPr>
                <w:b/>
                <w:bCs/>
                <w:sz w:val="24"/>
                <w:szCs w:val="24"/>
              </w:rPr>
            </w:pPr>
            <w:r w:rsidRPr="16D9AD2D">
              <w:rPr>
                <w:b/>
                <w:bCs/>
                <w:sz w:val="24"/>
                <w:szCs w:val="24"/>
              </w:rPr>
              <w:t>Vendor Account</w:t>
            </w:r>
          </w:p>
        </w:tc>
        <w:tc>
          <w:tcPr>
            <w:tcW w:w="7645" w:type="dxa"/>
          </w:tcPr>
          <w:p w14:paraId="47078948" w14:textId="76C4E6A4" w:rsidR="22733216" w:rsidRDefault="22733216" w:rsidP="16D9AD2D">
            <w:pPr>
              <w:rPr>
                <w:sz w:val="24"/>
                <w:szCs w:val="24"/>
              </w:rPr>
            </w:pPr>
            <w:r w:rsidRPr="16D9AD2D">
              <w:rPr>
                <w:sz w:val="24"/>
                <w:szCs w:val="24"/>
              </w:rPr>
              <w:t>A subset of the vendor account that is used to distinguish among types of resources acquired from a vendor</w:t>
            </w:r>
          </w:p>
          <w:p w14:paraId="0CB3EF62" w14:textId="63A4D4A6" w:rsidR="16D9AD2D" w:rsidRDefault="16D9AD2D" w:rsidP="16D9AD2D">
            <w:pPr>
              <w:rPr>
                <w:sz w:val="24"/>
                <w:szCs w:val="24"/>
              </w:rPr>
            </w:pPr>
          </w:p>
        </w:tc>
      </w:tr>
      <w:tr w:rsidR="16D9AD2D" w14:paraId="2E0D1935" w14:textId="77777777" w:rsidTr="38F3F03E">
        <w:tc>
          <w:tcPr>
            <w:tcW w:w="1705" w:type="dxa"/>
            <w:shd w:val="clear" w:color="auto" w:fill="D9E2F3" w:themeFill="accent1" w:themeFillTint="33"/>
          </w:tcPr>
          <w:p w14:paraId="6E21CBF6" w14:textId="1109ADCE" w:rsidR="22733216" w:rsidRDefault="22733216" w:rsidP="16D9AD2D">
            <w:pPr>
              <w:rPr>
                <w:b/>
                <w:bCs/>
                <w:sz w:val="24"/>
                <w:szCs w:val="24"/>
              </w:rPr>
            </w:pPr>
            <w:r w:rsidRPr="16D9AD2D">
              <w:rPr>
                <w:b/>
                <w:bCs/>
                <w:sz w:val="24"/>
                <w:szCs w:val="24"/>
              </w:rPr>
              <w:t>Vendor Interface</w:t>
            </w:r>
          </w:p>
        </w:tc>
        <w:tc>
          <w:tcPr>
            <w:tcW w:w="7645" w:type="dxa"/>
          </w:tcPr>
          <w:p w14:paraId="265645DB" w14:textId="393514EE" w:rsidR="22733216" w:rsidRDefault="22733216" w:rsidP="16D9AD2D">
            <w:pPr>
              <w:rPr>
                <w:sz w:val="24"/>
                <w:szCs w:val="24"/>
              </w:rPr>
            </w:pPr>
            <w:r w:rsidRPr="16D9AD2D">
              <w:rPr>
                <w:sz w:val="24"/>
                <w:szCs w:val="24"/>
              </w:rPr>
              <w:t>A group of electronic collections such as Alexander Street Press or Ebook Central offered by ProQuest</w:t>
            </w:r>
          </w:p>
          <w:p w14:paraId="5DA2233F" w14:textId="699294EB" w:rsidR="16D9AD2D" w:rsidRDefault="16D9AD2D" w:rsidP="16D9AD2D">
            <w:pPr>
              <w:rPr>
                <w:sz w:val="24"/>
                <w:szCs w:val="24"/>
              </w:rPr>
            </w:pPr>
          </w:p>
        </w:tc>
      </w:tr>
    </w:tbl>
    <w:p w14:paraId="0D6711EA" w14:textId="77777777" w:rsidR="002933A7" w:rsidRDefault="002933A7"/>
    <w:sectPr w:rsidR="002933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94DB" w14:textId="77777777" w:rsidR="007516BB" w:rsidRDefault="007516BB" w:rsidP="00C11796">
      <w:pPr>
        <w:spacing w:after="0" w:line="240" w:lineRule="auto"/>
      </w:pPr>
      <w:r>
        <w:separator/>
      </w:r>
    </w:p>
  </w:endnote>
  <w:endnote w:type="continuationSeparator" w:id="0">
    <w:p w14:paraId="54BC14B1" w14:textId="77777777" w:rsidR="007516BB" w:rsidRDefault="007516BB" w:rsidP="00C1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23ED" w14:textId="77777777" w:rsidR="007516BB" w:rsidRDefault="007516BB" w:rsidP="00C11796">
      <w:pPr>
        <w:spacing w:after="0" w:line="240" w:lineRule="auto"/>
      </w:pPr>
      <w:r>
        <w:separator/>
      </w:r>
    </w:p>
  </w:footnote>
  <w:footnote w:type="continuationSeparator" w:id="0">
    <w:p w14:paraId="187980E8" w14:textId="77777777" w:rsidR="007516BB" w:rsidRDefault="007516BB" w:rsidP="00C11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DA3" w14:textId="0166CAD0" w:rsidR="00C11796" w:rsidRDefault="00C11796">
    <w:pPr>
      <w:pStyle w:val="Header"/>
    </w:pPr>
    <w:r>
      <w:t>Implementing Acquisitions in Alma Series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45"/>
    <w:rsid w:val="00024D21"/>
    <w:rsid w:val="000308F1"/>
    <w:rsid w:val="00047126"/>
    <w:rsid w:val="000649A4"/>
    <w:rsid w:val="0008492D"/>
    <w:rsid w:val="000B0D45"/>
    <w:rsid w:val="001473EB"/>
    <w:rsid w:val="00174197"/>
    <w:rsid w:val="001E7AB3"/>
    <w:rsid w:val="001F1612"/>
    <w:rsid w:val="002341BE"/>
    <w:rsid w:val="002933A7"/>
    <w:rsid w:val="002F5AF2"/>
    <w:rsid w:val="00354C7B"/>
    <w:rsid w:val="003B6975"/>
    <w:rsid w:val="003D2129"/>
    <w:rsid w:val="00421945"/>
    <w:rsid w:val="00425F89"/>
    <w:rsid w:val="004E7064"/>
    <w:rsid w:val="00505DA1"/>
    <w:rsid w:val="00544C2A"/>
    <w:rsid w:val="005B61D4"/>
    <w:rsid w:val="00674B08"/>
    <w:rsid w:val="0068184B"/>
    <w:rsid w:val="00701C72"/>
    <w:rsid w:val="00707203"/>
    <w:rsid w:val="0072118E"/>
    <w:rsid w:val="007516BB"/>
    <w:rsid w:val="007C7EBC"/>
    <w:rsid w:val="00805CD9"/>
    <w:rsid w:val="00820E5D"/>
    <w:rsid w:val="00844E10"/>
    <w:rsid w:val="00846DC6"/>
    <w:rsid w:val="00877ABF"/>
    <w:rsid w:val="008B41C8"/>
    <w:rsid w:val="009544ED"/>
    <w:rsid w:val="009863DE"/>
    <w:rsid w:val="009C22C9"/>
    <w:rsid w:val="009E5D29"/>
    <w:rsid w:val="00A95235"/>
    <w:rsid w:val="00AE5634"/>
    <w:rsid w:val="00B21A2A"/>
    <w:rsid w:val="00B90936"/>
    <w:rsid w:val="00C11796"/>
    <w:rsid w:val="00C84B7A"/>
    <w:rsid w:val="00D54342"/>
    <w:rsid w:val="00D5726F"/>
    <w:rsid w:val="00DA08A9"/>
    <w:rsid w:val="00EC33F9"/>
    <w:rsid w:val="00F976A8"/>
    <w:rsid w:val="00FE624E"/>
    <w:rsid w:val="05FA6272"/>
    <w:rsid w:val="0B6D0CA4"/>
    <w:rsid w:val="111BCE53"/>
    <w:rsid w:val="1277D2AF"/>
    <w:rsid w:val="1332C54E"/>
    <w:rsid w:val="16D9AD2D"/>
    <w:rsid w:val="172BC19B"/>
    <w:rsid w:val="1C8CF395"/>
    <w:rsid w:val="1F7CF95F"/>
    <w:rsid w:val="22733216"/>
    <w:rsid w:val="24C8E4C3"/>
    <w:rsid w:val="27A07DAB"/>
    <w:rsid w:val="2BEFB53B"/>
    <w:rsid w:val="2C5AC671"/>
    <w:rsid w:val="2F43CF35"/>
    <w:rsid w:val="3256D040"/>
    <w:rsid w:val="38F3F03E"/>
    <w:rsid w:val="3C6BA891"/>
    <w:rsid w:val="3FF28CDE"/>
    <w:rsid w:val="41779E7C"/>
    <w:rsid w:val="41BF3974"/>
    <w:rsid w:val="450B72CE"/>
    <w:rsid w:val="45662876"/>
    <w:rsid w:val="47A76E96"/>
    <w:rsid w:val="47E6E000"/>
    <w:rsid w:val="4C347489"/>
    <w:rsid w:val="5035B9E4"/>
    <w:rsid w:val="5504FA25"/>
    <w:rsid w:val="55C60AB4"/>
    <w:rsid w:val="576D68C3"/>
    <w:rsid w:val="5A5B8073"/>
    <w:rsid w:val="5B142127"/>
    <w:rsid w:val="5EC76B7C"/>
    <w:rsid w:val="64162025"/>
    <w:rsid w:val="65CE93CF"/>
    <w:rsid w:val="6B095B3A"/>
    <w:rsid w:val="6B7D557E"/>
    <w:rsid w:val="6DEC9F47"/>
    <w:rsid w:val="70A2D4E4"/>
    <w:rsid w:val="71C07721"/>
    <w:rsid w:val="75ABC1CD"/>
    <w:rsid w:val="75E8B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E930"/>
  <w15:chartTrackingRefBased/>
  <w15:docId w15:val="{CC5A0B9D-0E7F-4D58-8540-AAA72F13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96"/>
  </w:style>
  <w:style w:type="paragraph" w:styleId="Footer">
    <w:name w:val="footer"/>
    <w:basedOn w:val="Normal"/>
    <w:link w:val="FooterChar"/>
    <w:uiPriority w:val="99"/>
    <w:unhideWhenUsed/>
    <w:rsid w:val="00C11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96"/>
  </w:style>
  <w:style w:type="character" w:customStyle="1" w:styleId="normaltextrun">
    <w:name w:val="normaltextrun"/>
    <w:basedOn w:val="DefaultParagraphFont"/>
    <w:rsid w:val="003B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31857">
      <w:bodyDiv w:val="1"/>
      <w:marLeft w:val="0"/>
      <w:marRight w:val="0"/>
      <w:marTop w:val="0"/>
      <w:marBottom w:val="0"/>
      <w:divBdr>
        <w:top w:val="none" w:sz="0" w:space="0" w:color="auto"/>
        <w:left w:val="none" w:sz="0" w:space="0" w:color="auto"/>
        <w:bottom w:val="none" w:sz="0" w:space="0" w:color="auto"/>
        <w:right w:val="none" w:sz="0" w:space="0" w:color="auto"/>
      </w:divBdr>
      <w:divsChild>
        <w:div w:id="1727029165">
          <w:marLeft w:val="0"/>
          <w:marRight w:val="0"/>
          <w:marTop w:val="0"/>
          <w:marBottom w:val="0"/>
          <w:divBdr>
            <w:top w:val="none" w:sz="0" w:space="0" w:color="auto"/>
            <w:left w:val="none" w:sz="0" w:space="0" w:color="auto"/>
            <w:bottom w:val="none" w:sz="0" w:space="0" w:color="auto"/>
            <w:right w:val="none" w:sz="0" w:space="0" w:color="auto"/>
          </w:divBdr>
          <w:divsChild>
            <w:div w:id="127893028">
              <w:marLeft w:val="0"/>
              <w:marRight w:val="0"/>
              <w:marTop w:val="0"/>
              <w:marBottom w:val="0"/>
              <w:divBdr>
                <w:top w:val="none" w:sz="0" w:space="0" w:color="auto"/>
                <w:left w:val="none" w:sz="0" w:space="0" w:color="auto"/>
                <w:bottom w:val="none" w:sz="0" w:space="0" w:color="auto"/>
                <w:right w:val="none" w:sz="0" w:space="0" w:color="auto"/>
              </w:divBdr>
            </w:div>
          </w:divsChild>
        </w:div>
        <w:div w:id="1244608574">
          <w:marLeft w:val="0"/>
          <w:marRight w:val="0"/>
          <w:marTop w:val="0"/>
          <w:marBottom w:val="0"/>
          <w:divBdr>
            <w:top w:val="none" w:sz="0" w:space="0" w:color="auto"/>
            <w:left w:val="none" w:sz="0" w:space="0" w:color="auto"/>
            <w:bottom w:val="none" w:sz="0" w:space="0" w:color="auto"/>
            <w:right w:val="none" w:sz="0" w:space="0" w:color="auto"/>
          </w:divBdr>
          <w:divsChild>
            <w:div w:id="464082969">
              <w:marLeft w:val="0"/>
              <w:marRight w:val="0"/>
              <w:marTop w:val="0"/>
              <w:marBottom w:val="0"/>
              <w:divBdr>
                <w:top w:val="none" w:sz="0" w:space="0" w:color="auto"/>
                <w:left w:val="none" w:sz="0" w:space="0" w:color="auto"/>
                <w:bottom w:val="none" w:sz="0" w:space="0" w:color="auto"/>
                <w:right w:val="none" w:sz="0" w:space="0" w:color="auto"/>
              </w:divBdr>
            </w:div>
          </w:divsChild>
        </w:div>
        <w:div w:id="472254966">
          <w:marLeft w:val="0"/>
          <w:marRight w:val="0"/>
          <w:marTop w:val="0"/>
          <w:marBottom w:val="0"/>
          <w:divBdr>
            <w:top w:val="none" w:sz="0" w:space="0" w:color="auto"/>
            <w:left w:val="none" w:sz="0" w:space="0" w:color="auto"/>
            <w:bottom w:val="none" w:sz="0" w:space="0" w:color="auto"/>
            <w:right w:val="none" w:sz="0" w:space="0" w:color="auto"/>
          </w:divBdr>
          <w:divsChild>
            <w:div w:id="1176844202">
              <w:marLeft w:val="0"/>
              <w:marRight w:val="0"/>
              <w:marTop w:val="0"/>
              <w:marBottom w:val="0"/>
              <w:divBdr>
                <w:top w:val="none" w:sz="0" w:space="0" w:color="auto"/>
                <w:left w:val="none" w:sz="0" w:space="0" w:color="auto"/>
                <w:bottom w:val="none" w:sz="0" w:space="0" w:color="auto"/>
                <w:right w:val="none" w:sz="0" w:space="0" w:color="auto"/>
              </w:divBdr>
            </w:div>
          </w:divsChild>
        </w:div>
        <w:div w:id="1381977517">
          <w:marLeft w:val="0"/>
          <w:marRight w:val="0"/>
          <w:marTop w:val="0"/>
          <w:marBottom w:val="0"/>
          <w:divBdr>
            <w:top w:val="none" w:sz="0" w:space="0" w:color="auto"/>
            <w:left w:val="none" w:sz="0" w:space="0" w:color="auto"/>
            <w:bottom w:val="none" w:sz="0" w:space="0" w:color="auto"/>
            <w:right w:val="none" w:sz="0" w:space="0" w:color="auto"/>
          </w:divBdr>
          <w:divsChild>
            <w:div w:id="5793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DAAF55EEE9D40AE68D90779F2CD7E" ma:contentTypeVersion="12" ma:contentTypeDescription="Create a new document." ma:contentTypeScope="" ma:versionID="b342a0c53e5b2fb8f106c6ba3d0567b5">
  <xsd:schema xmlns:xsd="http://www.w3.org/2001/XMLSchema" xmlns:xs="http://www.w3.org/2001/XMLSchema" xmlns:p="http://schemas.microsoft.com/office/2006/metadata/properties" xmlns:ns2="dc1b0380-2611-441e-bfb5-287c7ccdcc5d" xmlns:ns3="32b7f7ca-4d75-44cf-aa89-369ef3eb202e" targetNamespace="http://schemas.microsoft.com/office/2006/metadata/properties" ma:root="true" ma:fieldsID="92221dd907f3dadac04fa93320a7fb93" ns2:_="" ns3:_="">
    <xsd:import namespace="dc1b0380-2611-441e-bfb5-287c7ccdcc5d"/>
    <xsd:import namespace="32b7f7ca-4d75-44cf-aa89-369ef3eb20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b0380-2611-441e-bfb5-287c7ccd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b7f7ca-4d75-44cf-aa89-369ef3eb20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0088B-D349-4730-B7B8-5F1322C89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7EE13-AE9D-4160-8C11-D4C293B0CB86}">
  <ds:schemaRefs>
    <ds:schemaRef ds:uri="http://schemas.microsoft.com/sharepoint/v3/contenttype/forms"/>
  </ds:schemaRefs>
</ds:datastoreItem>
</file>

<file path=customXml/itemProps3.xml><?xml version="1.0" encoding="utf-8"?>
<ds:datastoreItem xmlns:ds="http://schemas.openxmlformats.org/officeDocument/2006/customXml" ds:itemID="{B112A225-D149-4EE0-9C11-2B98404F9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b0380-2611-441e-bfb5-287c7ccdcc5d"/>
    <ds:schemaRef ds:uri="32b7f7ca-4d75-44cf-aa89-369ef3eb2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Draeger</dc:creator>
  <cp:keywords/>
  <dc:description/>
  <cp:lastModifiedBy>Jenny Draeger</cp:lastModifiedBy>
  <cp:revision>49</cp:revision>
  <dcterms:created xsi:type="dcterms:W3CDTF">2021-06-16T19:05:00Z</dcterms:created>
  <dcterms:modified xsi:type="dcterms:W3CDTF">2022-03-23T22:09:00Z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0x010100E0CDAAF55EEE9D40AE68D90779F2CD7E</vt:lpwstr>
  </property>
</Properties>
</file>