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9C97" w14:textId="04F506DD" w:rsidR="00F72C7D" w:rsidRPr="002878C8" w:rsidRDefault="00D56A5A" w:rsidP="00CC2C15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Measuring and Reporting</w:t>
      </w:r>
      <w:r w:rsidR="00342B9B">
        <w:rPr>
          <w:rFonts w:ascii="Calibri" w:hAnsi="Calibri" w:cs="Calibri"/>
          <w:b/>
          <w:bCs/>
          <w:color w:val="002060"/>
          <w:sz w:val="32"/>
          <w:szCs w:val="32"/>
        </w:rPr>
        <w:t xml:space="preserve"> on </w:t>
      </w:r>
      <w:r w:rsidR="00893B5A">
        <w:rPr>
          <w:rFonts w:ascii="Calibri" w:hAnsi="Calibri" w:cs="Calibri"/>
          <w:b/>
          <w:bCs/>
          <w:color w:val="002060"/>
          <w:sz w:val="32"/>
          <w:szCs w:val="32"/>
        </w:rPr>
        <w:t>Student Savings</w:t>
      </w:r>
    </w:p>
    <w:p w14:paraId="3A673848" w14:textId="3B98B49C" w:rsidR="009F3502" w:rsidRPr="00376018" w:rsidRDefault="009F3502" w:rsidP="00376018">
      <w:pPr>
        <w:ind w:left="1152" w:right="1152"/>
        <w:jc w:val="center"/>
        <w:rPr>
          <w:i/>
          <w:iCs/>
          <w:sz w:val="24"/>
          <w:szCs w:val="24"/>
        </w:rPr>
      </w:pPr>
      <w:r w:rsidRPr="00376018">
        <w:rPr>
          <w:i/>
          <w:iCs/>
          <w:sz w:val="24"/>
          <w:szCs w:val="24"/>
        </w:rPr>
        <w:t>“It’s really incredible to see these numbers after all the years of not having a solid way to quantify any of our impact on teaching and learning!”</w:t>
      </w:r>
    </w:p>
    <w:p w14:paraId="1C40AFA8" w14:textId="71753A45" w:rsidR="00376018" w:rsidRDefault="00376018" w:rsidP="00376018">
      <w:pPr>
        <w:jc w:val="center"/>
      </w:pPr>
      <w:r>
        <w:t>-</w:t>
      </w:r>
      <w:r w:rsidR="009F3502">
        <w:t>Cate Kaufman</w:t>
      </w:r>
      <w:r>
        <w:br/>
      </w:r>
      <w:r>
        <w:t>Library Services Director</w:t>
      </w:r>
      <w:r>
        <w:t xml:space="preserve">, </w:t>
      </w:r>
      <w:r>
        <w:t>Illinois Central College</w:t>
      </w:r>
    </w:p>
    <w:p w14:paraId="6C5588B4" w14:textId="789F84BD" w:rsidR="009F3502" w:rsidRPr="009F3502" w:rsidRDefault="009F3502" w:rsidP="009F3502"/>
    <w:p w14:paraId="7AD15654" w14:textId="7C1F5926" w:rsidR="00A569DB" w:rsidRDefault="00D65F10" w:rsidP="00376018">
      <w:r w:rsidRPr="00376018">
        <w:t>How much would a student have paid for their course materials if they hadn’t been able to get them through the library?</w:t>
      </w:r>
      <w:r w:rsidR="00376018">
        <w:t xml:space="preserve"> </w:t>
      </w:r>
      <w:r w:rsidR="00646B64">
        <w:t xml:space="preserve">The Sticker Price feature in </w:t>
      </w:r>
      <w:r w:rsidR="00A569DB">
        <w:t>Leganto can enable the</w:t>
      </w:r>
      <w:r w:rsidR="00A569DB" w:rsidRPr="00A569DB">
        <w:t xml:space="preserve"> library to quantify the</w:t>
      </w:r>
      <w:r w:rsidR="00A569DB">
        <w:t xml:space="preserve"> financial</w:t>
      </w:r>
      <w:r w:rsidR="00A569DB" w:rsidRPr="00A569DB">
        <w:t xml:space="preserve"> </w:t>
      </w:r>
      <w:r w:rsidR="00227843">
        <w:t>value</w:t>
      </w:r>
      <w:r w:rsidR="00A569DB" w:rsidRPr="00A569DB">
        <w:t xml:space="preserve"> that library resources </w:t>
      </w:r>
      <w:r w:rsidR="009068EF">
        <w:t xml:space="preserve">bring to </w:t>
      </w:r>
      <w:r w:rsidR="00A569DB" w:rsidRPr="00A569DB">
        <w:t>students in th</w:t>
      </w:r>
      <w:r w:rsidR="00FD0777">
        <w:t xml:space="preserve">eir courses, </w:t>
      </w:r>
      <w:r w:rsidR="00FD0777" w:rsidRPr="00FD0777">
        <w:t xml:space="preserve">which can help the library </w:t>
      </w:r>
      <w:r w:rsidR="00C16DEA">
        <w:t>measure</w:t>
      </w:r>
      <w:r w:rsidR="00FD0777" w:rsidRPr="00FD0777">
        <w:t xml:space="preserve"> </w:t>
      </w:r>
      <w:r w:rsidR="00FD0777">
        <w:t xml:space="preserve">and promote </w:t>
      </w:r>
      <w:r w:rsidR="00FD0777" w:rsidRPr="00FD0777">
        <w:t>the impact they provide to teaching and learning</w:t>
      </w:r>
      <w:r w:rsidR="009068EF">
        <w:t xml:space="preserve"> and the institution at large</w:t>
      </w:r>
      <w:r w:rsidR="00FD0777" w:rsidRPr="00FD0777">
        <w:t xml:space="preserve">.  </w:t>
      </w:r>
    </w:p>
    <w:p w14:paraId="335E4E99" w14:textId="233FF523" w:rsidR="00731442" w:rsidRDefault="00731442" w:rsidP="00731442">
      <w:r>
        <w:t>You might consider using this feature to:</w:t>
      </w:r>
    </w:p>
    <w:p w14:paraId="2E0B6DB0" w14:textId="242A2B8E" w:rsidR="00C12DBE" w:rsidRDefault="003D045D" w:rsidP="00B05067">
      <w:pPr>
        <w:pStyle w:val="ListParagraph"/>
        <w:numPr>
          <w:ilvl w:val="0"/>
          <w:numId w:val="2"/>
        </w:numPr>
      </w:pPr>
      <w:r>
        <w:t>Demonstrate</w:t>
      </w:r>
      <w:r w:rsidR="00C12DBE">
        <w:t xml:space="preserve"> how much the library </w:t>
      </w:r>
      <w:r w:rsidR="00B05067">
        <w:t>collection</w:t>
      </w:r>
      <w:r>
        <w:t xml:space="preserve"> potentially</w:t>
      </w:r>
      <w:r w:rsidR="00B05067">
        <w:t xml:space="preserve"> </w:t>
      </w:r>
      <w:r w:rsidR="00C12DBE">
        <w:t>saves students</w:t>
      </w:r>
    </w:p>
    <w:p w14:paraId="10E9A2BD" w14:textId="05A34487" w:rsidR="00731442" w:rsidRDefault="003D045D" w:rsidP="00B05067">
      <w:pPr>
        <w:pStyle w:val="ListParagraph"/>
        <w:numPr>
          <w:ilvl w:val="0"/>
          <w:numId w:val="2"/>
        </w:numPr>
      </w:pPr>
      <w:r>
        <w:t xml:space="preserve">Demonstrate </w:t>
      </w:r>
      <w:r w:rsidR="009A51E5">
        <w:t xml:space="preserve">the impact </w:t>
      </w:r>
      <w:r w:rsidR="00D65F10">
        <w:t>of</w:t>
      </w:r>
      <w:r w:rsidR="009A51E5">
        <w:t xml:space="preserve"> the library collections budget</w:t>
      </w:r>
      <w:r>
        <w:t xml:space="preserve"> </w:t>
      </w:r>
    </w:p>
    <w:p w14:paraId="63889135" w14:textId="4AEE6131" w:rsidR="00241ADF" w:rsidRDefault="00241ADF" w:rsidP="00B05067">
      <w:pPr>
        <w:pStyle w:val="ListParagraph"/>
        <w:numPr>
          <w:ilvl w:val="0"/>
          <w:numId w:val="2"/>
        </w:numPr>
      </w:pPr>
      <w:r>
        <w:t xml:space="preserve">Demonstrate to instructors the cost of their course materials to promote the need for </w:t>
      </w:r>
      <w:r w:rsidR="00CE3846">
        <w:t>more affordable resources</w:t>
      </w:r>
    </w:p>
    <w:p w14:paraId="6F9DBC2D" w14:textId="45539BE2" w:rsidR="003C22F0" w:rsidRDefault="00731442" w:rsidP="00F275BA">
      <w:pPr>
        <w:rPr>
          <w:b/>
          <w:bCs/>
          <w:color w:val="1F4E79"/>
        </w:rPr>
      </w:pPr>
      <w:r>
        <w:rPr>
          <w:b/>
          <w:bCs/>
          <w:color w:val="1F4E79"/>
        </w:rPr>
        <w:t>Enabling Sticker Price</w:t>
      </w:r>
      <w:r w:rsidR="003C22F0">
        <w:rPr>
          <w:b/>
          <w:bCs/>
          <w:color w:val="1F4E79"/>
        </w:rPr>
        <w:t>:</w:t>
      </w:r>
    </w:p>
    <w:p w14:paraId="3BA42181" w14:textId="5D6B4FB3" w:rsidR="000970C4" w:rsidRDefault="0053040A" w:rsidP="000970C4"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DA84547" wp14:editId="2EC158F6">
            <wp:simplePos x="0" y="0"/>
            <wp:positionH relativeFrom="column">
              <wp:posOffset>57150</wp:posOffset>
            </wp:positionH>
            <wp:positionV relativeFrom="paragraph">
              <wp:posOffset>278765</wp:posOffset>
            </wp:positionV>
            <wp:extent cx="409575" cy="409575"/>
            <wp:effectExtent l="0" t="0" r="0" b="0"/>
            <wp:wrapSquare wrapText="bothSides"/>
            <wp:docPr id="1" name="Graphic 1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box Checke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0C4">
        <w:t>To e</w:t>
      </w:r>
      <w:r w:rsidR="003C22F0">
        <w:t>nable the Sticker Price feature</w:t>
      </w:r>
      <w:r w:rsidR="000970C4">
        <w:t xml:space="preserve">, see </w:t>
      </w:r>
      <w:hyperlink r:id="rId12" w:history="1">
        <w:r w:rsidR="000970C4" w:rsidRPr="000970C4">
          <w:rPr>
            <w:rStyle w:val="Hyperlink"/>
          </w:rPr>
          <w:t>Configuring Sticker Prices and Price Currencies</w:t>
        </w:r>
      </w:hyperlink>
    </w:p>
    <w:p w14:paraId="41ED275C" w14:textId="554B0BC9" w:rsidR="006E66EF" w:rsidRPr="006E66EF" w:rsidRDefault="006E66EF" w:rsidP="006E66EF">
      <w:pPr>
        <w:rPr>
          <w:i/>
          <w:iCs/>
        </w:rPr>
      </w:pPr>
      <w:r w:rsidRPr="006E66EF">
        <w:rPr>
          <w:i/>
          <w:iCs/>
        </w:rPr>
        <w:t xml:space="preserve">When first using this feature, we recommend setting the </w:t>
      </w:r>
      <w:r w:rsidR="0053040A" w:rsidRPr="0053040A">
        <w:rPr>
          <w:b/>
          <w:bCs/>
          <w:i/>
          <w:iCs/>
        </w:rPr>
        <w:t>display_sticker_price</w:t>
      </w:r>
      <w:r w:rsidR="0053040A">
        <w:rPr>
          <w:i/>
          <w:iCs/>
        </w:rPr>
        <w:t xml:space="preserve"> </w:t>
      </w:r>
      <w:r w:rsidRPr="006E66EF">
        <w:rPr>
          <w:i/>
          <w:iCs/>
        </w:rPr>
        <w:t xml:space="preserve">parameter to </w:t>
      </w:r>
      <w:r w:rsidRPr="006E66EF">
        <w:rPr>
          <w:b/>
          <w:bCs/>
          <w:i/>
          <w:iCs/>
        </w:rPr>
        <w:t>librarians</w:t>
      </w:r>
      <w:r w:rsidRPr="006E66EF">
        <w:rPr>
          <w:i/>
          <w:iCs/>
        </w:rPr>
        <w:t xml:space="preserve">, which will display the feature only to the library. </w:t>
      </w:r>
      <w:r w:rsidR="00D56A5A">
        <w:rPr>
          <w:i/>
          <w:iCs/>
        </w:rPr>
        <w:t xml:space="preserve">This will enable you to </w:t>
      </w:r>
      <w:r w:rsidR="00587FD3">
        <w:rPr>
          <w:i/>
          <w:iCs/>
        </w:rPr>
        <w:t>decide on</w:t>
      </w:r>
      <w:r w:rsidR="00D56A5A">
        <w:rPr>
          <w:i/>
          <w:iCs/>
        </w:rPr>
        <w:t xml:space="preserve"> the appropriate use case for your library and determine the best way to share information with others.</w:t>
      </w:r>
      <w:r w:rsidR="00587FD3">
        <w:rPr>
          <w:i/>
          <w:iCs/>
        </w:rPr>
        <w:t xml:space="preserve"> </w:t>
      </w:r>
    </w:p>
    <w:p w14:paraId="6E4E869E" w14:textId="75235CCE" w:rsidR="007D0CBB" w:rsidRPr="00F33B8A" w:rsidRDefault="00E853D1" w:rsidP="00F275BA">
      <w:pPr>
        <w:rPr>
          <w:b/>
          <w:bCs/>
          <w:color w:val="1F4E79"/>
        </w:rPr>
      </w:pPr>
      <w:r>
        <w:rPr>
          <w:b/>
          <w:bCs/>
          <w:color w:val="1F4E79"/>
        </w:rPr>
        <w:t xml:space="preserve">Entering and Viewing </w:t>
      </w:r>
      <w:r w:rsidR="00646B64">
        <w:rPr>
          <w:b/>
          <w:bCs/>
          <w:color w:val="1F4E79"/>
        </w:rPr>
        <w:t>Sticker Price</w:t>
      </w:r>
      <w:r w:rsidR="007D5EBE">
        <w:rPr>
          <w:b/>
          <w:bCs/>
          <w:color w:val="1F4E79"/>
        </w:rPr>
        <w:t>:</w:t>
      </w:r>
    </w:p>
    <w:p w14:paraId="5CE4D92A" w14:textId="77777777" w:rsidR="003B4AE6" w:rsidRDefault="003B4AE6" w:rsidP="003B4AE6">
      <w:r>
        <w:t xml:space="preserve">Once enabled, each citation will have a sticker price field, and </w:t>
      </w:r>
      <w:r w:rsidR="00C12DBE">
        <w:t>librarians can enter the price</w:t>
      </w:r>
      <w:r>
        <w:t xml:space="preserve"> or cost of the resource</w:t>
      </w:r>
      <w:r w:rsidR="00C12DBE">
        <w:t xml:space="preserve">. </w:t>
      </w:r>
      <w:r w:rsidR="002630B5">
        <w:t xml:space="preserve">Your library will need to determine what value to use for the sticker price. For example, you may choose to enter the price that a student would have paid to rent or purchase this item, new or used, or the price they would have paid for copyright licensing fees for individual articles or book chapters. </w:t>
      </w:r>
    </w:p>
    <w:p w14:paraId="297A658D" w14:textId="669CA61B" w:rsidR="002630B5" w:rsidRDefault="003B4AE6" w:rsidP="003B4AE6">
      <w:r>
        <w:t>As an alternative, you could enter the price that the library paid</w:t>
      </w:r>
      <w:r w:rsidR="00EB3501">
        <w:t xml:space="preserve"> for a resource</w:t>
      </w:r>
      <w:r>
        <w:t xml:space="preserve">, if you’re interested in </w:t>
      </w:r>
      <w:r w:rsidR="00D65F10">
        <w:t xml:space="preserve">reporting on </w:t>
      </w:r>
      <w:r w:rsidR="00EB3501">
        <w:t>impact of the collections budget</w:t>
      </w:r>
      <w:r w:rsidR="00241ADF">
        <w:t>, or the price the student pays through the bookstore, if you’re interested in highlighting costly materials.</w:t>
      </w:r>
      <w:r w:rsidR="002A49B8">
        <w:t xml:space="preserve"> </w:t>
      </w:r>
    </w:p>
    <w:p w14:paraId="0695E5C7" w14:textId="02963868" w:rsidR="00C4665B" w:rsidRPr="00C4665B" w:rsidRDefault="00C4665B" w:rsidP="003B4AE6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39F8AD87" wp14:editId="49DB72BB">
            <wp:simplePos x="0" y="0"/>
            <wp:positionH relativeFrom="column">
              <wp:posOffset>57150</wp:posOffset>
            </wp:positionH>
            <wp:positionV relativeFrom="paragraph">
              <wp:posOffset>86360</wp:posOffset>
            </wp:positionV>
            <wp:extent cx="409575" cy="409575"/>
            <wp:effectExtent l="0" t="0" r="0" b="0"/>
            <wp:wrapTight wrapText="bothSides">
              <wp:wrapPolygon edited="1">
                <wp:start x="2009" y="2009"/>
                <wp:lineTo x="3014" y="19088"/>
                <wp:lineTo x="19088" y="38176"/>
                <wp:lineTo x="18084" y="2009"/>
                <wp:lineTo x="2009" y="2009"/>
              </wp:wrapPolygon>
            </wp:wrapTight>
            <wp:docPr id="4" name="Graphic 4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box Checke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65B">
        <w:rPr>
          <w:i/>
          <w:iCs/>
        </w:rPr>
        <w:t xml:space="preserve">When first using this feature, we recommend setting </w:t>
      </w:r>
      <w:r>
        <w:rPr>
          <w:i/>
          <w:iCs/>
        </w:rPr>
        <w:t xml:space="preserve">the </w:t>
      </w:r>
      <w:r w:rsidRPr="00C4665B">
        <w:rPr>
          <w:i/>
          <w:iCs/>
        </w:rPr>
        <w:t xml:space="preserve">sticker price </w:t>
      </w:r>
      <w:r>
        <w:rPr>
          <w:i/>
          <w:iCs/>
        </w:rPr>
        <w:t>on a limited number of citations. For example, you may choose to add</w:t>
      </w:r>
      <w:r w:rsidR="00F06FAE">
        <w:rPr>
          <w:i/>
          <w:iCs/>
        </w:rPr>
        <w:t xml:space="preserve"> it</w:t>
      </w:r>
      <w:r>
        <w:rPr>
          <w:i/>
          <w:iCs/>
        </w:rPr>
        <w:t xml:space="preserve"> only to books</w:t>
      </w:r>
      <w:r w:rsidR="00FA1BA8">
        <w:rPr>
          <w:i/>
          <w:iCs/>
        </w:rPr>
        <w:t xml:space="preserve"> and/</w:t>
      </w:r>
      <w:r>
        <w:rPr>
          <w:i/>
          <w:iCs/>
        </w:rPr>
        <w:t>or only to reading lists for high-impact or high-enrollment courses</w:t>
      </w:r>
      <w:r w:rsidR="00CB60C6">
        <w:rPr>
          <w:i/>
          <w:iCs/>
        </w:rPr>
        <w:t>.</w:t>
      </w:r>
      <w:r w:rsidR="00D56A5A">
        <w:rPr>
          <w:i/>
          <w:iCs/>
        </w:rPr>
        <w:t xml:space="preserve"> The library will add sticker prices manually, so consider which resources or lists might enable you to quickly highlight the library value.</w:t>
      </w:r>
    </w:p>
    <w:p w14:paraId="4C948A8D" w14:textId="690AF057" w:rsidR="00EA6CDE" w:rsidRDefault="0063185E" w:rsidP="00EA6CDE">
      <w:r>
        <w:lastRenderedPageBreak/>
        <w:t xml:space="preserve">Edit the citation in either Alma or Leganto to enter the sticker price. By default, the sticker price is in the “More details” section in the Leganto citation. </w:t>
      </w:r>
      <w:r w:rsidR="00EA6CDE">
        <w:t xml:space="preserve">Rialto customers can </w:t>
      </w:r>
      <w:r w:rsidR="00D56A5A">
        <w:t xml:space="preserve">obtain </w:t>
      </w:r>
      <w:r w:rsidR="00EA6CDE">
        <w:t>the sticker price field from Rialto for individual citations or as part of a bulk job.</w:t>
      </w:r>
    </w:p>
    <w:p w14:paraId="458E0A73" w14:textId="79942A05" w:rsidR="002630B5" w:rsidRDefault="002630B5" w:rsidP="003C22F0"/>
    <w:p w14:paraId="05835D66" w14:textId="77777777" w:rsidR="00E853D1" w:rsidRDefault="004724ED" w:rsidP="00E853D1">
      <w:pPr>
        <w:keepNext/>
        <w:jc w:val="center"/>
      </w:pPr>
      <w:r>
        <w:rPr>
          <w:noProof/>
        </w:rPr>
        <w:drawing>
          <wp:inline distT="0" distB="0" distL="0" distR="0" wp14:anchorId="66C87303" wp14:editId="3A80CC89">
            <wp:extent cx="6172200" cy="3140710"/>
            <wp:effectExtent l="19050" t="19050" r="1905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40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D2407E" w14:textId="7CBE5AFC" w:rsidR="00E853D1" w:rsidRDefault="00E853D1" w:rsidP="00E853D1">
      <w:pPr>
        <w:pStyle w:val="Caption"/>
        <w:jc w:val="center"/>
      </w:pPr>
      <w:r>
        <w:t>Edit citation to enter sticker price</w:t>
      </w:r>
    </w:p>
    <w:p w14:paraId="08258BFA" w14:textId="63B33BE7" w:rsidR="00095CCA" w:rsidRDefault="004724ED" w:rsidP="00095CCA">
      <w:r>
        <w:t xml:space="preserve">The sticker price will display as crossed out if the resource is available in the Alma repository. </w:t>
      </w:r>
      <w:r w:rsidR="00095CCA">
        <w:t xml:space="preserve">The amounts that are crossed </w:t>
      </w:r>
      <w:r w:rsidR="00A70566">
        <w:t xml:space="preserve">out </w:t>
      </w:r>
      <w:r w:rsidR="00095CCA">
        <w:t xml:space="preserve">indicate that the library provides access to this resource and therefore students do not have to pay this price. </w:t>
      </w:r>
    </w:p>
    <w:p w14:paraId="47B488F9" w14:textId="23B2ACAC" w:rsidR="004724ED" w:rsidRDefault="00591018" w:rsidP="00E853D1">
      <w:pPr>
        <w:jc w:val="center"/>
      </w:pPr>
      <w:r>
        <w:rPr>
          <w:noProof/>
        </w:rPr>
        <w:drawing>
          <wp:inline distT="0" distB="0" distL="0" distR="0" wp14:anchorId="25511623" wp14:editId="639DC74A">
            <wp:extent cx="6172200" cy="1508760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508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97198E" w14:textId="257BA4C6" w:rsidR="00E853D1" w:rsidRDefault="00E853D1" w:rsidP="00E853D1">
      <w:pPr>
        <w:pStyle w:val="Caption"/>
        <w:jc w:val="center"/>
      </w:pPr>
      <w:r>
        <w:t>Sticker price view in Leganto</w:t>
      </w:r>
    </w:p>
    <w:p w14:paraId="7CA2D48B" w14:textId="2DA29BC3" w:rsidR="004724ED" w:rsidRDefault="00095CCA" w:rsidP="003C22F0">
      <w:r>
        <w:t xml:space="preserve">Leganto displays </w:t>
      </w:r>
      <w:r w:rsidR="002A49B8">
        <w:t xml:space="preserve">the student savings table, showing how much the course resources on this list would have cost students, and how much is covered by the library. </w:t>
      </w:r>
    </w:p>
    <w:p w14:paraId="3A2FDBD1" w14:textId="7C8907E4" w:rsidR="00D63792" w:rsidRDefault="00D63792" w:rsidP="00E853D1">
      <w:pPr>
        <w:jc w:val="center"/>
      </w:pPr>
      <w:r>
        <w:rPr>
          <w:noProof/>
        </w:rPr>
        <w:lastRenderedPageBreak/>
        <w:drawing>
          <wp:inline distT="0" distB="0" distL="0" distR="0" wp14:anchorId="165CDCC8" wp14:editId="24997692">
            <wp:extent cx="3876675" cy="1716390"/>
            <wp:effectExtent l="19050" t="19050" r="9525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4606" cy="17243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2F00FC" w14:textId="54636800" w:rsidR="00E853D1" w:rsidRDefault="00F06FAE" w:rsidP="00E853D1">
      <w:pPr>
        <w:pStyle w:val="Caption"/>
        <w:jc w:val="center"/>
      </w:pPr>
      <w:r w:rsidRPr="00F06FAE">
        <w:rPr>
          <w:i w:val="0"/>
          <w:iCs w:val="0"/>
          <w:noProof/>
        </w:rPr>
        <w:drawing>
          <wp:anchor distT="0" distB="0" distL="114300" distR="114300" simplePos="0" relativeHeight="251664384" behindDoc="1" locked="0" layoutInCell="1" allowOverlap="1" wp14:anchorId="0C58A554" wp14:editId="1C096F84">
            <wp:simplePos x="0" y="0"/>
            <wp:positionH relativeFrom="column">
              <wp:posOffset>-85725</wp:posOffset>
            </wp:positionH>
            <wp:positionV relativeFrom="paragraph">
              <wp:posOffset>282575</wp:posOffset>
            </wp:positionV>
            <wp:extent cx="409575" cy="409575"/>
            <wp:effectExtent l="0" t="0" r="0" b="0"/>
            <wp:wrapTight wrapText="bothSides">
              <wp:wrapPolygon edited="1">
                <wp:start x="2009" y="2009"/>
                <wp:lineTo x="3014" y="19088"/>
                <wp:lineTo x="20093" y="68315"/>
                <wp:lineTo x="18084" y="2009"/>
                <wp:lineTo x="2009" y="2009"/>
              </wp:wrapPolygon>
            </wp:wrapTight>
            <wp:docPr id="2" name="Graphic 2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box Checke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D1">
        <w:t>Student Savings table in Leganto</w:t>
      </w:r>
    </w:p>
    <w:p w14:paraId="7B834643" w14:textId="1B42FB2A" w:rsidR="00EC6757" w:rsidRDefault="00F06FAE" w:rsidP="00F06FAE">
      <w:pPr>
        <w:rPr>
          <w:i/>
          <w:iCs/>
        </w:rPr>
      </w:pPr>
      <w:r w:rsidRPr="00F06FAE">
        <w:rPr>
          <w:i/>
          <w:iCs/>
        </w:rPr>
        <w:t xml:space="preserve">Keep in mind that your library </w:t>
      </w:r>
      <w:r>
        <w:rPr>
          <w:i/>
          <w:iCs/>
        </w:rPr>
        <w:t>likely</w:t>
      </w:r>
      <w:r w:rsidRPr="00F06FAE">
        <w:rPr>
          <w:i/>
          <w:iCs/>
        </w:rPr>
        <w:t xml:space="preserve"> provide</w:t>
      </w:r>
      <w:r>
        <w:rPr>
          <w:i/>
          <w:iCs/>
        </w:rPr>
        <w:t>s</w:t>
      </w:r>
      <w:r w:rsidRPr="00F06FAE">
        <w:rPr>
          <w:i/>
          <w:iCs/>
        </w:rPr>
        <w:t xml:space="preserve"> access to</w:t>
      </w:r>
      <w:r>
        <w:rPr>
          <w:i/>
          <w:iCs/>
        </w:rPr>
        <w:t xml:space="preserve"> many</w:t>
      </w:r>
      <w:r w:rsidRPr="00F06FAE">
        <w:rPr>
          <w:i/>
          <w:iCs/>
        </w:rPr>
        <w:t xml:space="preserve"> resources which are not managed in the Alma repository, including articles, book chapters, streaming media, and more. You may choose to share reports via Analytics, rather than exposing </w:t>
      </w:r>
      <w:r w:rsidR="00EC6757">
        <w:rPr>
          <w:i/>
          <w:iCs/>
        </w:rPr>
        <w:t>potentially misleading</w:t>
      </w:r>
      <w:r w:rsidRPr="00F06FAE">
        <w:rPr>
          <w:i/>
          <w:iCs/>
        </w:rPr>
        <w:t xml:space="preserve"> sticker price </w:t>
      </w:r>
      <w:r w:rsidR="00EC6757">
        <w:rPr>
          <w:i/>
          <w:iCs/>
        </w:rPr>
        <w:t>information to</w:t>
      </w:r>
      <w:r w:rsidRPr="00F06FAE">
        <w:rPr>
          <w:i/>
          <w:iCs/>
        </w:rPr>
        <w:t xml:space="preserve"> instructors in Leganto. </w:t>
      </w:r>
    </w:p>
    <w:p w14:paraId="1CF4F2CA" w14:textId="2C313DA9" w:rsidR="00F06FAE" w:rsidRPr="00F06FAE" w:rsidRDefault="00EC6757" w:rsidP="00F06FAE">
      <w:pPr>
        <w:rPr>
          <w:i/>
          <w:iCs/>
        </w:rPr>
      </w:pPr>
      <w:r w:rsidRPr="00F06FAE">
        <w:rPr>
          <w:i/>
          <w:iCs/>
          <w:noProof/>
        </w:rPr>
        <w:drawing>
          <wp:anchor distT="0" distB="0" distL="114300" distR="114300" simplePos="0" relativeHeight="251666432" behindDoc="1" locked="0" layoutInCell="1" allowOverlap="1" wp14:anchorId="42D5CE24" wp14:editId="32938C16">
            <wp:simplePos x="0" y="0"/>
            <wp:positionH relativeFrom="column">
              <wp:posOffset>-85725</wp:posOffset>
            </wp:positionH>
            <wp:positionV relativeFrom="paragraph">
              <wp:posOffset>11430</wp:posOffset>
            </wp:positionV>
            <wp:extent cx="409575" cy="409575"/>
            <wp:effectExtent l="0" t="0" r="0" b="0"/>
            <wp:wrapTight wrapText="bothSides">
              <wp:wrapPolygon edited="1">
                <wp:start x="2009" y="2009"/>
                <wp:lineTo x="3014" y="19088"/>
                <wp:lineTo x="20093" y="40687"/>
                <wp:lineTo x="18084" y="2009"/>
                <wp:lineTo x="2009" y="2009"/>
              </wp:wrapPolygon>
            </wp:wrapTight>
            <wp:docPr id="10" name="Graphic 10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box Checke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FAE">
        <w:rPr>
          <w:i/>
          <w:iCs/>
        </w:rPr>
        <w:t>If you plan to use analytics for reporting</w:t>
      </w:r>
      <w:r>
        <w:rPr>
          <w:i/>
          <w:iCs/>
        </w:rPr>
        <w:t xml:space="preserve"> on student savings or the impact of the collections budget</w:t>
      </w:r>
      <w:r w:rsidR="00F06FAE">
        <w:rPr>
          <w:i/>
          <w:iCs/>
        </w:rPr>
        <w:t xml:space="preserve">, it is recommended that you only add </w:t>
      </w:r>
      <w:r w:rsidR="00966F0F">
        <w:rPr>
          <w:i/>
          <w:iCs/>
        </w:rPr>
        <w:t xml:space="preserve">a </w:t>
      </w:r>
      <w:r w:rsidR="00F06FAE">
        <w:rPr>
          <w:i/>
          <w:iCs/>
        </w:rPr>
        <w:t xml:space="preserve">sticker price for items that are covered by the library. In this scenario, everything which has a sticker price is covered by the library, and </w:t>
      </w:r>
      <w:r w:rsidR="00966F0F">
        <w:rPr>
          <w:i/>
          <w:iCs/>
        </w:rPr>
        <w:t xml:space="preserve">the repository vs. non-repository distinction is not relevant. </w:t>
      </w:r>
    </w:p>
    <w:p w14:paraId="5E33162E" w14:textId="7F5915D8" w:rsidR="00E853D1" w:rsidRDefault="00E853D1" w:rsidP="00E853D1">
      <w:pPr>
        <w:rPr>
          <w:b/>
          <w:bCs/>
          <w:color w:val="1F4E79"/>
        </w:rPr>
      </w:pPr>
      <w:r>
        <w:rPr>
          <w:b/>
          <w:bCs/>
          <w:color w:val="1F4E79"/>
        </w:rPr>
        <w:t>Reporting Using Sticker Price:</w:t>
      </w:r>
    </w:p>
    <w:p w14:paraId="39E1AA91" w14:textId="2B5F5857" w:rsidR="003C22F0" w:rsidRDefault="00E853D1" w:rsidP="00E853D1">
      <w:r>
        <w:t>The Sticker Price information is reportable in Analytics</w:t>
      </w:r>
      <w:r w:rsidR="002E5ACF">
        <w:t xml:space="preserve"> and can be used to report on cost information across academic departments, or across </w:t>
      </w:r>
      <w:r w:rsidR="00D56A5A">
        <w:t>the institution as a whole.</w:t>
      </w:r>
      <w:r w:rsidR="002E5ACF">
        <w:t xml:space="preserve"> </w:t>
      </w:r>
    </w:p>
    <w:p w14:paraId="4DB19BAF" w14:textId="60F88D57" w:rsidR="00E22E70" w:rsidRDefault="00B176E0" w:rsidP="00E853D1">
      <w:r>
        <w:t xml:space="preserve">There is a sample report in </w:t>
      </w:r>
      <w:r w:rsidR="00E22E70">
        <w:t xml:space="preserve">the Community folder in Alma analytics which can be used as a baseline for reporting on the </w:t>
      </w:r>
      <w:r w:rsidR="00156CB3" w:rsidRPr="00156CB3">
        <w:t xml:space="preserve">potential savings the library provides students </w:t>
      </w:r>
      <w:r w:rsidR="00156CB3">
        <w:t>for</w:t>
      </w:r>
      <w:r w:rsidR="00156CB3" w:rsidRPr="00156CB3">
        <w:t xml:space="preserve"> their course materials. </w:t>
      </w:r>
      <w:r w:rsidR="00FD2310">
        <w:t>The report</w:t>
      </w:r>
      <w:r w:rsidR="00CB60C6">
        <w:t xml:space="preserve"> </w:t>
      </w:r>
      <w:r w:rsidR="00FD2310">
        <w:t xml:space="preserve">multiples the price of a </w:t>
      </w:r>
      <w:r w:rsidR="00CB60C6">
        <w:t>resource by</w:t>
      </w:r>
      <w:r w:rsidR="00FD2310">
        <w:t xml:space="preserve"> the number of </w:t>
      </w:r>
      <w:r w:rsidR="00CB60C6">
        <w:t xml:space="preserve">unique students who accessed it to provide the student savings value, and multiples the price of the resource by the </w:t>
      </w:r>
      <w:r w:rsidR="00FD2310">
        <w:t>students in the course for the potential student saving</w:t>
      </w:r>
      <w:r w:rsidR="00CB60C6">
        <w:t xml:space="preserve">s. </w:t>
      </w:r>
    </w:p>
    <w:p w14:paraId="2DDA31BD" w14:textId="05C4DBA7" w:rsidR="00482C35" w:rsidRDefault="00FD2310" w:rsidP="00E853D1">
      <w:r>
        <w:rPr>
          <w:noProof/>
        </w:rPr>
        <w:lastRenderedPageBreak/>
        <w:drawing>
          <wp:inline distT="0" distB="0" distL="0" distR="0" wp14:anchorId="6C2B4E3D" wp14:editId="52AE8741">
            <wp:extent cx="6172200" cy="27146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14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E4073A" w14:textId="567BE840" w:rsidR="00FD2310" w:rsidRDefault="00FD2310" w:rsidP="00FD2310">
      <w:pPr>
        <w:pStyle w:val="Caption"/>
        <w:jc w:val="center"/>
      </w:pPr>
      <w:r>
        <w:t>Sample student savings report in analytics</w:t>
      </w:r>
    </w:p>
    <w:p w14:paraId="21980227" w14:textId="30FD5120" w:rsidR="00B176E0" w:rsidRDefault="00CB60C6" w:rsidP="00E853D1">
      <w:r>
        <w:t xml:space="preserve">You can customize this shared report to meet your local needs. </w:t>
      </w:r>
      <w:r w:rsidR="00E22E70">
        <w:t>You will find it in: Shared Folders/Community/Reports/Shared Reports/Reports/Leganto Course Reading Lists, Student Savings Measures.</w:t>
      </w:r>
    </w:p>
    <w:p w14:paraId="6E89BB65" w14:textId="3EA4B554" w:rsidR="00CB60C6" w:rsidRPr="00C4665B" w:rsidRDefault="00CB60C6" w:rsidP="00CB60C6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34E7121F" wp14:editId="310B4330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09575" cy="409575"/>
            <wp:effectExtent l="0" t="0" r="0" b="0"/>
            <wp:wrapThrough wrapText="bothSides">
              <wp:wrapPolygon edited="1">
                <wp:start x="2009" y="2009"/>
                <wp:lineTo x="3014" y="19088"/>
                <wp:lineTo x="18084" y="37674"/>
                <wp:lineTo x="18084" y="2009"/>
                <wp:lineTo x="2009" y="2009"/>
              </wp:wrapPolygon>
            </wp:wrapThrough>
            <wp:docPr id="8" name="Graphic 8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box Checke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Keep in mind that </w:t>
      </w:r>
      <w:r w:rsidR="00FF452F">
        <w:rPr>
          <w:i/>
          <w:iCs/>
        </w:rPr>
        <w:t xml:space="preserve">sharing summary </w:t>
      </w:r>
      <w:r>
        <w:rPr>
          <w:i/>
          <w:iCs/>
        </w:rPr>
        <w:t>information will have the biggest impact on stakeholders outside the library. For example, consider sharing reports on how the library supported teaching and learning across all courses</w:t>
      </w:r>
      <w:r w:rsidR="00FF452F">
        <w:rPr>
          <w:i/>
          <w:iCs/>
        </w:rPr>
        <w:t>, rather than course by course details</w:t>
      </w:r>
      <w:r>
        <w:rPr>
          <w:i/>
          <w:iCs/>
        </w:rPr>
        <w:t xml:space="preserve">. </w:t>
      </w:r>
      <w:r w:rsidR="00FF452F">
        <w:rPr>
          <w:i/>
          <w:iCs/>
        </w:rPr>
        <w:t>You may also wish to remind stakeholders that total</w:t>
      </w:r>
      <w:r>
        <w:rPr>
          <w:i/>
          <w:iCs/>
        </w:rPr>
        <w:t xml:space="preserve"> savings will increase each year, as additional students use </w:t>
      </w:r>
      <w:r w:rsidR="00FF452F">
        <w:rPr>
          <w:i/>
          <w:iCs/>
        </w:rPr>
        <w:t>each</w:t>
      </w:r>
      <w:r>
        <w:rPr>
          <w:i/>
          <w:iCs/>
        </w:rPr>
        <w:t xml:space="preserve"> resource.  </w:t>
      </w:r>
    </w:p>
    <w:p w14:paraId="4FC8544F" w14:textId="567AED89" w:rsidR="003C22F0" w:rsidRDefault="00473167" w:rsidP="00473167">
      <w:r>
        <w:t xml:space="preserve">The same report can be used to demonstrate the impact of the library collections budget, although with a different report name and different labels for the columns. For example, instead of </w:t>
      </w:r>
      <w:r w:rsidR="00FF452F">
        <w:t>“</w:t>
      </w:r>
      <w:r>
        <w:t>Potential Student Savings</w:t>
      </w:r>
      <w:r w:rsidR="00FF452F">
        <w:t>”</w:t>
      </w:r>
      <w:r>
        <w:t xml:space="preserve">, consider </w:t>
      </w:r>
      <w:r w:rsidR="00FF452F">
        <w:t>naming the column</w:t>
      </w:r>
      <w:r>
        <w:t xml:space="preserve"> “</w:t>
      </w:r>
      <w:r w:rsidR="00D56A5A">
        <w:t>Economic impact</w:t>
      </w:r>
      <w:r>
        <w:t xml:space="preserve">.” </w:t>
      </w:r>
    </w:p>
    <w:p w14:paraId="067F8E8F" w14:textId="2A92E518" w:rsidR="00473167" w:rsidRDefault="00837E7A" w:rsidP="00473167">
      <w:r>
        <w:t xml:space="preserve">The community report assumes that every citation which has a sticker price is covered by the library. </w:t>
      </w:r>
      <w:r w:rsidR="00473167">
        <w:t>If you want to report on the</w:t>
      </w:r>
      <w:r w:rsidR="00473167" w:rsidRPr="00473167">
        <w:t xml:space="preserve"> cost of their course materials </w:t>
      </w:r>
      <w:r w:rsidR="00D56A5A">
        <w:t xml:space="preserve"> as a means to highlight the costs students pay, or </w:t>
      </w:r>
      <w:r w:rsidR="00FF452F">
        <w:t xml:space="preserve">to </w:t>
      </w:r>
      <w:r w:rsidR="00D56A5A">
        <w:t>compare</w:t>
      </w:r>
      <w:r w:rsidR="00FF452F">
        <w:t xml:space="preserve"> the costs of</w:t>
      </w:r>
      <w:r w:rsidR="00D56A5A">
        <w:t xml:space="preserve"> courses </w:t>
      </w:r>
      <w:r w:rsidR="00FF452F">
        <w:t>which use</w:t>
      </w:r>
      <w:r w:rsidR="00D56A5A">
        <w:t xml:space="preserve"> library resources to those which do not use library resources,</w:t>
      </w:r>
      <w:r w:rsidR="00473167">
        <w:t xml:space="preserve"> you can </w:t>
      </w:r>
      <w:r w:rsidR="00EB3ECE">
        <w:t xml:space="preserve">include the </w:t>
      </w:r>
      <w:r w:rsidR="004D52B4">
        <w:t>field</w:t>
      </w:r>
      <w:r w:rsidR="00A31E65">
        <w:t xml:space="preserve"> </w:t>
      </w:r>
      <w:r w:rsidR="00A31E65" w:rsidRPr="00FF452F">
        <w:rPr>
          <w:b/>
          <w:bCs/>
        </w:rPr>
        <w:t>Citations &gt; Citation covered by library</w:t>
      </w:r>
      <w:r w:rsidR="00A31E65">
        <w:t xml:space="preserve"> </w:t>
      </w:r>
      <w:r w:rsidR="00C93848">
        <w:t xml:space="preserve">to </w:t>
      </w:r>
      <w:r>
        <w:t>distinguish</w:t>
      </w:r>
      <w:r w:rsidR="00C93848">
        <w:t xml:space="preserve"> between those covered by the library </w:t>
      </w:r>
      <w:r>
        <w:t xml:space="preserve">(crossed off in the Leganto interface) </w:t>
      </w:r>
      <w:r w:rsidR="00C93848">
        <w:t>and those not covered the library</w:t>
      </w:r>
      <w:r>
        <w:t xml:space="preserve"> (not crossed off)</w:t>
      </w:r>
      <w:r w:rsidR="00C93848">
        <w:t xml:space="preserve">. </w:t>
      </w:r>
    </w:p>
    <w:p w14:paraId="1929FC42" w14:textId="77777777" w:rsidR="00FF452F" w:rsidRDefault="00FF452F">
      <w:pPr>
        <w:rPr>
          <w:b/>
          <w:bCs/>
          <w:color w:val="1F4E79"/>
        </w:rPr>
      </w:pPr>
      <w:r>
        <w:rPr>
          <w:b/>
          <w:bCs/>
          <w:color w:val="1F4E79"/>
        </w:rPr>
        <w:br w:type="page"/>
      </w:r>
    </w:p>
    <w:p w14:paraId="77085993" w14:textId="606B8DC1" w:rsidR="00C255AD" w:rsidRDefault="008B5445" w:rsidP="00886A97">
      <w:pPr>
        <w:rPr>
          <w:b/>
          <w:bCs/>
          <w:color w:val="1F4E79"/>
        </w:rPr>
      </w:pPr>
      <w:r>
        <w:rPr>
          <w:b/>
          <w:bCs/>
          <w:color w:val="1F4E79"/>
        </w:rPr>
        <w:lastRenderedPageBreak/>
        <w:t>Additional Resources:</w:t>
      </w:r>
    </w:p>
    <w:p w14:paraId="3F809B15" w14:textId="24916EEF" w:rsidR="00175921" w:rsidRPr="00175921" w:rsidRDefault="00175921" w:rsidP="00175921">
      <w:r w:rsidRPr="00175921">
        <w:t xml:space="preserve">Documentation: </w:t>
      </w:r>
    </w:p>
    <w:p w14:paraId="794B0637" w14:textId="02973E15" w:rsidR="0084175A" w:rsidRDefault="00376018" w:rsidP="00175921">
      <w:pPr>
        <w:pStyle w:val="ListParagraph"/>
        <w:numPr>
          <w:ilvl w:val="0"/>
          <w:numId w:val="3"/>
        </w:numPr>
      </w:pPr>
      <w:hyperlink r:id="rId17" w:history="1">
        <w:r w:rsidR="0084175A" w:rsidRPr="000970C4">
          <w:rPr>
            <w:rStyle w:val="Hyperlink"/>
          </w:rPr>
          <w:t>Configuring Sticker Prices and Price Currencies</w:t>
        </w:r>
      </w:hyperlink>
    </w:p>
    <w:p w14:paraId="0B311298" w14:textId="422D4ADF" w:rsidR="00887449" w:rsidRDefault="00376018" w:rsidP="00175921">
      <w:pPr>
        <w:pStyle w:val="ListParagraph"/>
        <w:numPr>
          <w:ilvl w:val="0"/>
          <w:numId w:val="3"/>
        </w:numPr>
      </w:pPr>
      <w:hyperlink r:id="rId18" w:anchor="Displaying_Item_Sticker_Prices_in_Citations" w:history="1">
        <w:r w:rsidR="00887449" w:rsidRPr="00887449">
          <w:rPr>
            <w:rStyle w:val="Hyperlink"/>
          </w:rPr>
          <w:t>Displaying Item Sticker Prices in Citations</w:t>
        </w:r>
      </w:hyperlink>
    </w:p>
    <w:p w14:paraId="7F8CF852" w14:textId="1DACD229" w:rsidR="009A4EAC" w:rsidRDefault="00376018" w:rsidP="00175921">
      <w:pPr>
        <w:pStyle w:val="ListParagraph"/>
        <w:numPr>
          <w:ilvl w:val="0"/>
          <w:numId w:val="3"/>
        </w:numPr>
      </w:pPr>
      <w:hyperlink r:id="rId19" w:anchor="Setting_and_Getting_Prices_from_Rialto" w:history="1">
        <w:r w:rsidR="009A2F7E" w:rsidRPr="009A2F7E">
          <w:rPr>
            <w:rStyle w:val="Hyperlink"/>
          </w:rPr>
          <w:t>Setting and Getting Prices from Rialto</w:t>
        </w:r>
      </w:hyperlink>
    </w:p>
    <w:p w14:paraId="57FD3364" w14:textId="20A3705C" w:rsidR="00175921" w:rsidRDefault="009A2F7E" w:rsidP="008B5445">
      <w:r>
        <w:t>Video</w:t>
      </w:r>
      <w:r w:rsidR="00175921">
        <w:t>s</w:t>
      </w:r>
      <w:r w:rsidR="008B5445">
        <w:t xml:space="preserve">: </w:t>
      </w:r>
    </w:p>
    <w:p w14:paraId="7E1B8AAC" w14:textId="74598083" w:rsidR="008B5445" w:rsidRDefault="00376018" w:rsidP="00C3300F">
      <w:pPr>
        <w:pStyle w:val="ListParagraph"/>
        <w:numPr>
          <w:ilvl w:val="0"/>
          <w:numId w:val="5"/>
        </w:numPr>
      </w:pPr>
      <w:hyperlink r:id="rId20" w:history="1">
        <w:r w:rsidR="00C76FB5" w:rsidRPr="00C76FB5">
          <w:rPr>
            <w:rStyle w:val="Hyperlink"/>
          </w:rPr>
          <w:t>Leganto Student Savings Measures</w:t>
        </w:r>
      </w:hyperlink>
    </w:p>
    <w:p w14:paraId="28A4289D" w14:textId="40DD4961" w:rsidR="00C3300F" w:rsidRDefault="00376018" w:rsidP="00C3300F">
      <w:pPr>
        <w:pStyle w:val="ListParagraph"/>
        <w:numPr>
          <w:ilvl w:val="0"/>
          <w:numId w:val="5"/>
        </w:numPr>
      </w:pPr>
      <w:hyperlink r:id="rId21" w:history="1">
        <w:r w:rsidR="00C3300F" w:rsidRPr="00C3300F">
          <w:rPr>
            <w:rStyle w:val="Hyperlink"/>
          </w:rPr>
          <w:t>Updating Student Savings Measures from Rialto in Bulk</w:t>
        </w:r>
      </w:hyperlink>
    </w:p>
    <w:sectPr w:rsidR="00C3300F" w:rsidSect="00065304">
      <w:headerReference w:type="default" r:id="rId22"/>
      <w:footerReference w:type="default" r:id="rId23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F1F7" w14:textId="77777777" w:rsidR="00DC351A" w:rsidRDefault="00DC351A" w:rsidP="00516974">
      <w:pPr>
        <w:spacing w:after="0" w:line="240" w:lineRule="auto"/>
      </w:pPr>
      <w:r>
        <w:separator/>
      </w:r>
    </w:p>
  </w:endnote>
  <w:endnote w:type="continuationSeparator" w:id="0">
    <w:p w14:paraId="513859F5" w14:textId="77777777" w:rsidR="00DC351A" w:rsidRDefault="00DC351A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7446C65B" w:rsidR="00F47B11" w:rsidRPr="008304C6" w:rsidRDefault="00EA7D96" w:rsidP="00F47B11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Measuring and Reporting on Student Savings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2688" w14:textId="77777777" w:rsidR="00DC351A" w:rsidRDefault="00DC351A" w:rsidP="00516974">
      <w:pPr>
        <w:spacing w:after="0" w:line="240" w:lineRule="auto"/>
      </w:pPr>
      <w:r>
        <w:separator/>
      </w:r>
    </w:p>
  </w:footnote>
  <w:footnote w:type="continuationSeparator" w:id="0">
    <w:p w14:paraId="03FF6286" w14:textId="77777777" w:rsidR="00DC351A" w:rsidRDefault="00DC351A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851"/>
    <w:multiLevelType w:val="hybridMultilevel"/>
    <w:tmpl w:val="3468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5D79"/>
    <w:multiLevelType w:val="hybridMultilevel"/>
    <w:tmpl w:val="69C0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3C4C"/>
    <w:multiLevelType w:val="hybridMultilevel"/>
    <w:tmpl w:val="001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4A6C"/>
    <w:multiLevelType w:val="hybridMultilevel"/>
    <w:tmpl w:val="A57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2929"/>
    <w:multiLevelType w:val="hybridMultilevel"/>
    <w:tmpl w:val="A14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56407"/>
    <w:rsid w:val="00065304"/>
    <w:rsid w:val="00095CCA"/>
    <w:rsid w:val="000970C4"/>
    <w:rsid w:val="000E5F66"/>
    <w:rsid w:val="000F7354"/>
    <w:rsid w:val="001239A8"/>
    <w:rsid w:val="00134E49"/>
    <w:rsid w:val="00156CB3"/>
    <w:rsid w:val="00160586"/>
    <w:rsid w:val="00175921"/>
    <w:rsid w:val="001830D1"/>
    <w:rsid w:val="001900C4"/>
    <w:rsid w:val="001D0BF4"/>
    <w:rsid w:val="001D5229"/>
    <w:rsid w:val="001D7174"/>
    <w:rsid w:val="00200269"/>
    <w:rsid w:val="00202143"/>
    <w:rsid w:val="00210D33"/>
    <w:rsid w:val="00227843"/>
    <w:rsid w:val="00241ADF"/>
    <w:rsid w:val="002630B5"/>
    <w:rsid w:val="002878C8"/>
    <w:rsid w:val="002A3BCC"/>
    <w:rsid w:val="002A49B8"/>
    <w:rsid w:val="002B1E17"/>
    <w:rsid w:val="002C4632"/>
    <w:rsid w:val="002E5ACF"/>
    <w:rsid w:val="00327121"/>
    <w:rsid w:val="00342B9B"/>
    <w:rsid w:val="00376018"/>
    <w:rsid w:val="00376F14"/>
    <w:rsid w:val="003B38FE"/>
    <w:rsid w:val="003B4AE6"/>
    <w:rsid w:val="003B7177"/>
    <w:rsid w:val="003C22F0"/>
    <w:rsid w:val="003D045D"/>
    <w:rsid w:val="003E04D0"/>
    <w:rsid w:val="004724ED"/>
    <w:rsid w:val="00473167"/>
    <w:rsid w:val="00482C35"/>
    <w:rsid w:val="004D52B4"/>
    <w:rsid w:val="00503132"/>
    <w:rsid w:val="00513217"/>
    <w:rsid w:val="00516974"/>
    <w:rsid w:val="00517CB0"/>
    <w:rsid w:val="0053040A"/>
    <w:rsid w:val="00545CEE"/>
    <w:rsid w:val="00562B6A"/>
    <w:rsid w:val="00567243"/>
    <w:rsid w:val="0057382B"/>
    <w:rsid w:val="00587FD3"/>
    <w:rsid w:val="00591018"/>
    <w:rsid w:val="00594078"/>
    <w:rsid w:val="005D5654"/>
    <w:rsid w:val="0060097E"/>
    <w:rsid w:val="006052CA"/>
    <w:rsid w:val="0063185E"/>
    <w:rsid w:val="006377B7"/>
    <w:rsid w:val="00646B64"/>
    <w:rsid w:val="006B1E89"/>
    <w:rsid w:val="006D01D3"/>
    <w:rsid w:val="006D4C05"/>
    <w:rsid w:val="006E66EF"/>
    <w:rsid w:val="006F2631"/>
    <w:rsid w:val="006F7B3C"/>
    <w:rsid w:val="00731442"/>
    <w:rsid w:val="00736726"/>
    <w:rsid w:val="00783ED0"/>
    <w:rsid w:val="00797D86"/>
    <w:rsid w:val="007D0CBB"/>
    <w:rsid w:val="007D5EBE"/>
    <w:rsid w:val="007E19A1"/>
    <w:rsid w:val="00824C26"/>
    <w:rsid w:val="00837E7A"/>
    <w:rsid w:val="0084175A"/>
    <w:rsid w:val="00844EE7"/>
    <w:rsid w:val="008450FC"/>
    <w:rsid w:val="00866E3C"/>
    <w:rsid w:val="00886A97"/>
    <w:rsid w:val="00887449"/>
    <w:rsid w:val="00893B5A"/>
    <w:rsid w:val="008B5445"/>
    <w:rsid w:val="008C4D55"/>
    <w:rsid w:val="008D744C"/>
    <w:rsid w:val="009068EF"/>
    <w:rsid w:val="00956A78"/>
    <w:rsid w:val="00966F0F"/>
    <w:rsid w:val="00990B91"/>
    <w:rsid w:val="009A2F7E"/>
    <w:rsid w:val="009A4EAC"/>
    <w:rsid w:val="009A51E5"/>
    <w:rsid w:val="009B4C24"/>
    <w:rsid w:val="009C1943"/>
    <w:rsid w:val="009F3502"/>
    <w:rsid w:val="00A27285"/>
    <w:rsid w:val="00A31E65"/>
    <w:rsid w:val="00A569DB"/>
    <w:rsid w:val="00A70566"/>
    <w:rsid w:val="00A7082B"/>
    <w:rsid w:val="00A86D9D"/>
    <w:rsid w:val="00AA5655"/>
    <w:rsid w:val="00AB3945"/>
    <w:rsid w:val="00AF383B"/>
    <w:rsid w:val="00AF4896"/>
    <w:rsid w:val="00AF7A29"/>
    <w:rsid w:val="00B05067"/>
    <w:rsid w:val="00B167E1"/>
    <w:rsid w:val="00B176E0"/>
    <w:rsid w:val="00B76C26"/>
    <w:rsid w:val="00BB6032"/>
    <w:rsid w:val="00BC174C"/>
    <w:rsid w:val="00C06BA0"/>
    <w:rsid w:val="00C12DBE"/>
    <w:rsid w:val="00C16DEA"/>
    <w:rsid w:val="00C255AD"/>
    <w:rsid w:val="00C3300F"/>
    <w:rsid w:val="00C4665B"/>
    <w:rsid w:val="00C76FB5"/>
    <w:rsid w:val="00C869D9"/>
    <w:rsid w:val="00C93848"/>
    <w:rsid w:val="00CA5C94"/>
    <w:rsid w:val="00CB60C6"/>
    <w:rsid w:val="00CB7388"/>
    <w:rsid w:val="00CC290F"/>
    <w:rsid w:val="00CC2C15"/>
    <w:rsid w:val="00CE06AC"/>
    <w:rsid w:val="00CE3846"/>
    <w:rsid w:val="00CF2A93"/>
    <w:rsid w:val="00D56A5A"/>
    <w:rsid w:val="00D63792"/>
    <w:rsid w:val="00D65F10"/>
    <w:rsid w:val="00DA2B0D"/>
    <w:rsid w:val="00DB0763"/>
    <w:rsid w:val="00DB4397"/>
    <w:rsid w:val="00DC351A"/>
    <w:rsid w:val="00E22E70"/>
    <w:rsid w:val="00E571F2"/>
    <w:rsid w:val="00E853D1"/>
    <w:rsid w:val="00E916CE"/>
    <w:rsid w:val="00EA6CDE"/>
    <w:rsid w:val="00EA7D96"/>
    <w:rsid w:val="00EB3501"/>
    <w:rsid w:val="00EB3ECE"/>
    <w:rsid w:val="00EC0B8C"/>
    <w:rsid w:val="00EC6757"/>
    <w:rsid w:val="00F06FAE"/>
    <w:rsid w:val="00F22D82"/>
    <w:rsid w:val="00F275BA"/>
    <w:rsid w:val="00F33B8A"/>
    <w:rsid w:val="00F47B11"/>
    <w:rsid w:val="00F54860"/>
    <w:rsid w:val="00F72C7D"/>
    <w:rsid w:val="00F817BD"/>
    <w:rsid w:val="00F85C35"/>
    <w:rsid w:val="00FA1BA8"/>
    <w:rsid w:val="00FD0777"/>
    <w:rsid w:val="00FD2310"/>
    <w:rsid w:val="00FF452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0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2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853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67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5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502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F350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5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knowledge.exlibrisgroup.com/Leganto/Product_Documentation/Leganto_Online_Help_(English)/Leganto_User_Interface_Guide/50_Working_With_Cit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Aj-TCWuxCQ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Leganto/Product_Documentation/Leganto_Online_Help_(English)/Leganto_Administration_Guide/Configuring_Citations/Configuring_Sticker_Prices_and_Price_Currencies" TargetMode="External"/><Relationship Id="rId17" Type="http://schemas.openxmlformats.org/officeDocument/2006/relationships/hyperlink" Target="https://knowledge.exlibrisgroup.com/Leganto/Product_Documentation/Leganto_Online_Help_(English)/Leganto_Administration_Guide/Configuring_Citations/Configuring_Sticker_Prices_and_Price_Currenci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youtu.be/F1JCoHxgJ-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knowledge.exlibrisgroup.com/Leganto/Product_Documentation/Leganto_Online_Help_(English)/Leganto_User_Interface_Guide/50_Working_With_Cit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fe2fc00f949391a43ece6ccdc2f57c52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fcc16d636f0d55bdc9ad0e5d25702e47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FC7E0-559A-4F6E-ADD3-9EE75312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11</cp:revision>
  <dcterms:created xsi:type="dcterms:W3CDTF">2021-09-01T21:37:00Z</dcterms:created>
  <dcterms:modified xsi:type="dcterms:W3CDTF">2022-06-08T18:09:00Z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