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9C97" w14:textId="014F7E7E" w:rsidR="00F72C7D" w:rsidRPr="002878C8" w:rsidRDefault="00B46247" w:rsidP="00CC2C15">
      <w:pPr>
        <w:jc w:val="center"/>
        <w:rPr>
          <w:rFonts w:ascii="Calibri" w:hAnsi="Calibri" w:cs="Calibri"/>
          <w:b/>
          <w:bCs/>
          <w:color w:val="002060"/>
          <w:sz w:val="32"/>
          <w:szCs w:val="32"/>
        </w:rPr>
      </w:pPr>
      <w:r>
        <w:rPr>
          <w:rFonts w:ascii="Calibri" w:hAnsi="Calibri" w:cs="Calibri"/>
          <w:b/>
          <w:bCs/>
          <w:color w:val="002060"/>
          <w:sz w:val="32"/>
          <w:szCs w:val="32"/>
        </w:rPr>
        <w:t>Digital Fulfillment Workflows</w:t>
      </w:r>
      <w:r w:rsidR="007F1CA7">
        <w:rPr>
          <w:rFonts w:ascii="Calibri" w:hAnsi="Calibri" w:cs="Calibri"/>
          <w:b/>
          <w:bCs/>
          <w:color w:val="002060"/>
          <w:sz w:val="32"/>
          <w:szCs w:val="32"/>
        </w:rPr>
        <w:t xml:space="preserve"> for Course Materials</w:t>
      </w:r>
    </w:p>
    <w:p w14:paraId="32A03C27" w14:textId="74ECAF0A" w:rsidR="00E012E4" w:rsidRDefault="007F1CA7" w:rsidP="007F1CA7">
      <w:r>
        <w:t xml:space="preserve">You can use Leganto and Alma Digital to manage the full lifecycle of a </w:t>
      </w:r>
      <w:r w:rsidR="00B46247">
        <w:t>digital</w:t>
      </w:r>
      <w:r>
        <w:t xml:space="preserve"> course reserves program</w:t>
      </w:r>
      <w:r w:rsidR="00E012E4">
        <w:t>:</w:t>
      </w:r>
    </w:p>
    <w:p w14:paraId="7FE23FF1" w14:textId="46C711C8" w:rsidR="00E012E4" w:rsidRDefault="00E012E4" w:rsidP="00E012E4">
      <w:pPr>
        <w:pStyle w:val="ListParagraph"/>
        <w:numPr>
          <w:ilvl w:val="0"/>
          <w:numId w:val="7"/>
        </w:numPr>
      </w:pPr>
      <w:r>
        <w:t>G</w:t>
      </w:r>
      <w:r w:rsidR="007F1CA7">
        <w:t>et the information from teaching faculty</w:t>
      </w:r>
      <w:r>
        <w:t xml:space="preserve"> (Leganto)</w:t>
      </w:r>
    </w:p>
    <w:p w14:paraId="58BD1740" w14:textId="0FB8E588" w:rsidR="00E012E4" w:rsidRDefault="00E012E4" w:rsidP="00E012E4">
      <w:pPr>
        <w:pStyle w:val="ListParagraph"/>
        <w:numPr>
          <w:ilvl w:val="0"/>
          <w:numId w:val="7"/>
        </w:numPr>
      </w:pPr>
      <w:r>
        <w:t>M</w:t>
      </w:r>
      <w:r w:rsidR="007F1CA7">
        <w:t>anaging the digitization process and access rights</w:t>
      </w:r>
      <w:r>
        <w:t xml:space="preserve"> (Alma Digital)</w:t>
      </w:r>
    </w:p>
    <w:p w14:paraId="788820D6" w14:textId="6E396CCC" w:rsidR="00E012E4" w:rsidRDefault="00E012E4" w:rsidP="00E012E4">
      <w:pPr>
        <w:pStyle w:val="ListParagraph"/>
        <w:numPr>
          <w:ilvl w:val="0"/>
          <w:numId w:val="7"/>
        </w:numPr>
      </w:pPr>
      <w:r>
        <w:t>Provide</w:t>
      </w:r>
      <w:r w:rsidR="007F1CA7">
        <w:t xml:space="preserve"> the resource to students as part of their course</w:t>
      </w:r>
      <w:r>
        <w:t xml:space="preserve"> (Leganto)</w:t>
      </w:r>
    </w:p>
    <w:p w14:paraId="56621D41" w14:textId="79A97F7C" w:rsidR="00E012E4" w:rsidRDefault="00E012E4" w:rsidP="00D26CC1">
      <w:r>
        <w:t xml:space="preserve">For more information, see the </w:t>
      </w:r>
      <w:r w:rsidR="00B46247">
        <w:rPr>
          <w:i/>
          <w:iCs/>
        </w:rPr>
        <w:t>Digital Fulfillment Workflows</w:t>
      </w:r>
      <w:r w:rsidRPr="00E012E4">
        <w:rPr>
          <w:i/>
          <w:iCs/>
        </w:rPr>
        <w:t xml:space="preserve"> for Course Materials</w:t>
      </w:r>
      <w:r>
        <w:t xml:space="preserve"> </w:t>
      </w:r>
      <w:hyperlink r:id="rId10" w:history="1">
        <w:r w:rsidRPr="008E571E">
          <w:rPr>
            <w:rStyle w:val="Hyperlink"/>
          </w:rPr>
          <w:t>dem</w:t>
        </w:r>
        <w:r w:rsidRPr="008E571E">
          <w:rPr>
            <w:rStyle w:val="Hyperlink"/>
          </w:rPr>
          <w:t>o</w:t>
        </w:r>
      </w:hyperlink>
      <w:r>
        <w:t xml:space="preserve">. </w:t>
      </w:r>
    </w:p>
    <w:p w14:paraId="61567430" w14:textId="161C17AB" w:rsidR="004766EF" w:rsidRDefault="004766EF" w:rsidP="004766EF">
      <w:pPr>
        <w:jc w:val="center"/>
        <w:rPr>
          <w:i/>
          <w:iCs/>
        </w:rPr>
      </w:pPr>
      <w:r>
        <w:rPr>
          <w:noProof/>
        </w:rPr>
        <mc:AlternateContent>
          <mc:Choice Requires="wps">
            <w:drawing>
              <wp:anchor distT="45720" distB="45720" distL="114300" distR="114300" simplePos="0" relativeHeight="251659264" behindDoc="0" locked="0" layoutInCell="1" allowOverlap="1" wp14:anchorId="25EBB702" wp14:editId="7936A89E">
                <wp:simplePos x="0" y="0"/>
                <wp:positionH relativeFrom="column">
                  <wp:posOffset>3733800</wp:posOffset>
                </wp:positionH>
                <wp:positionV relativeFrom="paragraph">
                  <wp:posOffset>2804795</wp:posOffset>
                </wp:positionV>
                <wp:extent cx="81915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14:paraId="66C45FF1" w14:textId="4E3BE848" w:rsidR="004766EF" w:rsidRDefault="004766EF">
                            <w:r>
                              <w:t>CDL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BB702" id="_x0000_t202" coordsize="21600,21600" o:spt="202" path="m,l,21600r21600,l21600,xe">
                <v:stroke joinstyle="miter"/>
                <v:path gradientshapeok="t" o:connecttype="rect"/>
              </v:shapetype>
              <v:shape id="Text Box 2" o:spid="_x0000_s1026" type="#_x0000_t202" style="position:absolute;left:0;text-align:left;margin-left:294pt;margin-top:220.85pt;width:64.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">
                <v:textbox>
                  <w:txbxContent>
                    <w:p w14:paraId="66C45FF1" w14:textId="4E3BE848" w:rsidR="004766EF" w:rsidRDefault="004766EF">
                      <w:r>
                        <w:t>CDL book</w:t>
                      </w:r>
                    </w:p>
                  </w:txbxContent>
                </v:textbox>
              </v:shape>
            </w:pict>
          </mc:Fallback>
        </mc:AlternateContent>
      </w:r>
      <w:r>
        <w:rPr>
          <w:noProof/>
        </w:rPr>
        <w:drawing>
          <wp:inline distT="0" distB="0" distL="0" distR="0" wp14:anchorId="37A086C0" wp14:editId="2609FBCA">
            <wp:extent cx="6172200" cy="3444875"/>
            <wp:effectExtent l="19050" t="19050" r="19050" b="222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72200" cy="3444875"/>
                    </a:xfrm>
                    <a:prstGeom prst="rect">
                      <a:avLst/>
                    </a:prstGeom>
                    <a:ln>
                      <a:solidFill>
                        <a:schemeClr val="tx1"/>
                      </a:solidFill>
                    </a:ln>
                  </pic:spPr>
                </pic:pic>
              </a:graphicData>
            </a:graphic>
          </wp:inline>
        </w:drawing>
      </w:r>
      <w:r>
        <w:br/>
      </w:r>
      <w:r w:rsidRPr="004766EF">
        <w:rPr>
          <w:i/>
          <w:iCs/>
        </w:rPr>
        <w:t>Screenshot: Student view of a Leganto reading list</w:t>
      </w:r>
    </w:p>
    <w:p w14:paraId="4EC4A5E8" w14:textId="68E119D2" w:rsidR="00E012E4" w:rsidRDefault="00E012E4" w:rsidP="00E012E4">
      <w:pPr>
        <w:pStyle w:val="Heading1"/>
      </w:pPr>
      <w:r>
        <w:t xml:space="preserve">How to Configure </w:t>
      </w:r>
      <w:r w:rsidR="00B46247">
        <w:t>Digital Fulfillment wWorkflows</w:t>
      </w:r>
      <w:r>
        <w:t xml:space="preserve"> with Leganto and Alma</w:t>
      </w:r>
    </w:p>
    <w:p w14:paraId="7397B2E6" w14:textId="6B43CC10" w:rsidR="007F1CA7" w:rsidRDefault="007F1CA7" w:rsidP="007F1CA7">
      <w:pPr>
        <w:pStyle w:val="ListParagraph"/>
        <w:numPr>
          <w:ilvl w:val="0"/>
          <w:numId w:val="6"/>
        </w:numPr>
      </w:pPr>
      <w:r>
        <w:t xml:space="preserve">Configure the </w:t>
      </w:r>
      <w:hyperlink r:id="rId12" w:history="1">
        <w:r w:rsidRPr="00215F3B">
          <w:rPr>
            <w:rStyle w:val="Hyperlink"/>
          </w:rPr>
          <w:t>access right(s)</w:t>
        </w:r>
      </w:hyperlink>
      <w:r>
        <w:t>. This is where you will configure how many users can use the item at a time, the length of the checkout period, block the option to download the resources and configure the waitlist. You can also configure additional details, such as which user groups will be allowed to access the resource.</w:t>
      </w:r>
    </w:p>
    <w:p w14:paraId="02BD28BA" w14:textId="4FBF1D5E" w:rsidR="007F1CA7" w:rsidRDefault="007F1CA7" w:rsidP="007F1CA7">
      <w:pPr>
        <w:keepNext/>
        <w:jc w:val="center"/>
      </w:pPr>
      <w:r>
        <w:rPr>
          <w:noProof/>
        </w:rPr>
        <w:lastRenderedPageBreak/>
        <w:drawing>
          <wp:inline distT="0" distB="0" distL="0" distR="0" wp14:anchorId="11B19700" wp14:editId="64FA960B">
            <wp:extent cx="5943600" cy="3322320"/>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22320"/>
                    </a:xfrm>
                    <a:prstGeom prst="rect">
                      <a:avLst/>
                    </a:prstGeom>
                    <a:ln>
                      <a:solidFill>
                        <a:schemeClr val="tx1"/>
                      </a:solidFill>
                    </a:ln>
                  </pic:spPr>
                </pic:pic>
              </a:graphicData>
            </a:graphic>
          </wp:inline>
        </w:drawing>
      </w:r>
      <w:r>
        <w:br/>
      </w:r>
      <w:r w:rsidRPr="007F1CA7">
        <w:rPr>
          <w:i/>
          <w:iCs/>
        </w:rPr>
        <w:t xml:space="preserve">Screenshot: </w:t>
      </w:r>
      <w:r>
        <w:rPr>
          <w:i/>
          <w:iCs/>
        </w:rPr>
        <w:t xml:space="preserve">Sample </w:t>
      </w:r>
      <w:r w:rsidRPr="007F1CA7">
        <w:rPr>
          <w:i/>
          <w:iCs/>
        </w:rPr>
        <w:t>Access Rights Rule</w:t>
      </w:r>
    </w:p>
    <w:p w14:paraId="132FBCE7" w14:textId="77777777" w:rsidR="007F1CA7" w:rsidRDefault="007F1CA7" w:rsidP="007F1CA7">
      <w:pPr>
        <w:pStyle w:val="ListParagraph"/>
        <w:numPr>
          <w:ilvl w:val="0"/>
          <w:numId w:val="6"/>
        </w:numPr>
      </w:pPr>
      <w:r>
        <w:t xml:space="preserve">Configure the </w:t>
      </w:r>
      <w:hyperlink r:id="rId14" w:history="1">
        <w:r w:rsidRPr="009B4DB8">
          <w:rPr>
            <w:rStyle w:val="Hyperlink"/>
          </w:rPr>
          <w:t>digitization and copyright rule</w:t>
        </w:r>
        <w:r>
          <w:rPr>
            <w:rStyle w:val="Hyperlink"/>
          </w:rPr>
          <w:t>(</w:t>
        </w:r>
        <w:r w:rsidRPr="009B4DB8">
          <w:rPr>
            <w:rStyle w:val="Hyperlink"/>
          </w:rPr>
          <w:t>s</w:t>
        </w:r>
      </w:hyperlink>
      <w:r>
        <w:t xml:space="preserve">) which will determine the digitization workflow. Ensure that you choose “Digital inventory (representation) for the digitization target. You can also specify and dedicated access rights policy which will be the default for all digital inventory scanned using this rule.   </w:t>
      </w:r>
    </w:p>
    <w:p w14:paraId="296EA377" w14:textId="3647DA62" w:rsidR="007F1CA7" w:rsidRDefault="007F1CA7" w:rsidP="007F1CA7">
      <w:pPr>
        <w:jc w:val="center"/>
      </w:pPr>
      <w:r>
        <w:rPr>
          <w:noProof/>
        </w:rPr>
        <w:lastRenderedPageBreak/>
        <w:drawing>
          <wp:inline distT="0" distB="0" distL="0" distR="0" wp14:anchorId="7C5B02ED" wp14:editId="4A8C439F">
            <wp:extent cx="5943600" cy="356552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565525"/>
                    </a:xfrm>
                    <a:prstGeom prst="rect">
                      <a:avLst/>
                    </a:prstGeom>
                    <a:ln>
                      <a:solidFill>
                        <a:schemeClr val="tx1"/>
                      </a:solidFill>
                    </a:ln>
                  </pic:spPr>
                </pic:pic>
              </a:graphicData>
            </a:graphic>
          </wp:inline>
        </w:drawing>
      </w:r>
      <w:r>
        <w:br/>
      </w:r>
      <w:r w:rsidRPr="007F1CA7">
        <w:rPr>
          <w:i/>
          <w:iCs/>
        </w:rPr>
        <w:t>Screenshot: Sample Digitization and Copyright Rule</w:t>
      </w:r>
    </w:p>
    <w:p w14:paraId="1481D2E4" w14:textId="77777777" w:rsidR="007F1CA7" w:rsidRDefault="007F1CA7" w:rsidP="007F1CA7">
      <w:pPr>
        <w:pStyle w:val="ListParagraph"/>
        <w:numPr>
          <w:ilvl w:val="0"/>
          <w:numId w:val="6"/>
        </w:numPr>
      </w:pPr>
      <w:r>
        <w:t xml:space="preserve">Configure </w:t>
      </w:r>
      <w:hyperlink r:id="rId16" w:anchor="Configuring_Digital_Representation_Display_Options" w:history="1">
        <w:r w:rsidRPr="00CD4CB9">
          <w:rPr>
            <w:rStyle w:val="Hyperlink"/>
          </w:rPr>
          <w:t>digital representation display options</w:t>
        </w:r>
      </w:hyperlink>
      <w:r>
        <w:t xml:space="preserve"> for Leganto. Here you will determine whether Leganto will display digital inventory by default or if library staff will instead </w:t>
      </w:r>
      <w:r w:rsidRPr="008264F9">
        <w:t xml:space="preserve">manually select which representations </w:t>
      </w:r>
      <w:r>
        <w:t>will</w:t>
      </w:r>
      <w:r w:rsidRPr="008264F9">
        <w:t xml:space="preserve"> appear in Leganto</w:t>
      </w:r>
      <w:r>
        <w:t>. You can also configure whether Leganto will display representations which are suppressed from discovery.</w:t>
      </w:r>
    </w:p>
    <w:p w14:paraId="53843351" w14:textId="77777777" w:rsidR="007F1CA7" w:rsidRDefault="007F1CA7" w:rsidP="007F1CA7">
      <w:pPr>
        <w:pStyle w:val="ListParagraph"/>
        <w:numPr>
          <w:ilvl w:val="0"/>
          <w:numId w:val="6"/>
        </w:numPr>
      </w:pPr>
      <w:r>
        <w:t xml:space="preserve">Depending on your workflows, you may also want to configure the </w:t>
      </w:r>
      <w:hyperlink r:id="rId17" w:anchor=":~:text=On%20the%20Course%20Reserves%20Automatic,Course%20and%20Reading%20Lists%20Workflow." w:history="1">
        <w:r w:rsidRPr="009479D1">
          <w:rPr>
            <w:rStyle w:val="Hyperlink"/>
          </w:rPr>
          <w:t>Course Reserves Automatic Statuses table</w:t>
        </w:r>
      </w:hyperlink>
      <w:r>
        <w:t xml:space="preserve"> and the </w:t>
      </w:r>
      <w:hyperlink r:id="rId18" w:anchor="Configuring_the_Citation_Default_Copyright_Status" w:history="1">
        <w:r w:rsidRPr="006B178B">
          <w:rPr>
            <w:rStyle w:val="Hyperlink"/>
          </w:rPr>
          <w:t>Citation Default Copyright Status</w:t>
        </w:r>
      </w:hyperlink>
      <w:r>
        <w:t xml:space="preserve"> table. </w:t>
      </w:r>
    </w:p>
    <w:p w14:paraId="300EA9A3" w14:textId="270FD30F" w:rsidR="00D65F10" w:rsidRPr="00FF452F" w:rsidRDefault="00D65F10" w:rsidP="007F1CA7">
      <w:pPr>
        <w:rPr>
          <w:i/>
          <w:iCs/>
        </w:rPr>
      </w:pPr>
    </w:p>
    <w:sectPr w:rsidR="00D65F10" w:rsidRPr="00FF452F" w:rsidSect="00065304">
      <w:headerReference w:type="even" r:id="rId19"/>
      <w:headerReference w:type="default" r:id="rId20"/>
      <w:footerReference w:type="even" r:id="rId21"/>
      <w:footerReference w:type="default" r:id="rId22"/>
      <w:headerReference w:type="first" r:id="rId23"/>
      <w:footerReference w:type="first" r:id="rId24"/>
      <w:pgSz w:w="12240" w:h="15840"/>
      <w:pgMar w:top="1872"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CB052" w14:textId="77777777" w:rsidR="008A6E42" w:rsidRDefault="008A6E42" w:rsidP="00516974">
      <w:pPr>
        <w:spacing w:after="0" w:line="240" w:lineRule="auto"/>
      </w:pPr>
      <w:r>
        <w:separator/>
      </w:r>
    </w:p>
  </w:endnote>
  <w:endnote w:type="continuationSeparator" w:id="0">
    <w:p w14:paraId="58F76E5E" w14:textId="77777777" w:rsidR="008A6E42" w:rsidRDefault="008A6E42" w:rsidP="0051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998B" w14:textId="77777777" w:rsidR="00255023" w:rsidRDefault="00255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187B" w14:textId="639B74C6" w:rsidR="00F47B11" w:rsidRDefault="00F47B11" w:rsidP="00F47B11">
    <w:pPr>
      <w:pStyle w:val="Footer"/>
      <w:jc w:val="center"/>
    </w:pPr>
    <w:r w:rsidRPr="008304C6">
      <w:rPr>
        <w:rFonts w:ascii="Palatino Linotype" w:hAnsi="Palatino Linotype"/>
        <w:noProof/>
      </w:rPr>
      <w:drawing>
        <wp:inline distT="0" distB="0" distL="0" distR="0" wp14:anchorId="2DC0EC61" wp14:editId="17744C2F">
          <wp:extent cx="55816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5250"/>
                  </a:xfrm>
                  <a:prstGeom prst="rect">
                    <a:avLst/>
                  </a:prstGeom>
                  <a:noFill/>
                  <a:ln>
                    <a:noFill/>
                  </a:ln>
                </pic:spPr>
              </pic:pic>
            </a:graphicData>
          </a:graphic>
        </wp:inline>
      </w:drawing>
    </w:r>
  </w:p>
  <w:p w14:paraId="726D1F51" w14:textId="325575BB" w:rsidR="00F47B11" w:rsidRPr="008304C6" w:rsidRDefault="007F1CA7" w:rsidP="00F47B11">
    <w:pPr>
      <w:pStyle w:val="Footer"/>
      <w:ind w:left="-284"/>
      <w:rPr>
        <w:rFonts w:ascii="Calibri" w:hAnsi="Calibri" w:cs="Calibri"/>
        <w:color w:val="000000"/>
        <w:sz w:val="20"/>
      </w:rPr>
    </w:pPr>
    <w:r>
      <w:rPr>
        <w:rFonts w:ascii="Calibri" w:hAnsi="Calibri" w:cs="Calibri"/>
        <w:color w:val="000000"/>
        <w:sz w:val="20"/>
      </w:rPr>
      <w:t>Digital</w:t>
    </w:r>
    <w:r w:rsidR="00255023">
      <w:rPr>
        <w:rFonts w:ascii="Calibri" w:hAnsi="Calibri" w:cs="Calibri"/>
        <w:color w:val="000000"/>
        <w:sz w:val="20"/>
      </w:rPr>
      <w:t xml:space="preserve"> Fulfillment Workflows</w:t>
    </w:r>
    <w:r>
      <w:rPr>
        <w:rFonts w:ascii="Calibri" w:hAnsi="Calibri" w:cs="Calibri"/>
        <w:color w:val="000000"/>
        <w:sz w:val="20"/>
      </w:rPr>
      <w:t xml:space="preserve"> for Course Materials</w:t>
    </w:r>
    <w:r w:rsidR="00F47B11">
      <w:rPr>
        <w:rFonts w:ascii="Calibri" w:hAnsi="Calibri" w:cs="Calibri"/>
        <w:color w:val="000000"/>
        <w:sz w:val="20"/>
      </w:rPr>
      <w:tab/>
    </w:r>
    <w:r w:rsidR="00F47B11">
      <w:rPr>
        <w:rFonts w:ascii="Calibri" w:hAnsi="Calibri" w:cs="Calibri"/>
        <w:color w:val="000000"/>
        <w:sz w:val="20"/>
      </w:rPr>
      <w:tab/>
    </w:r>
    <w:r w:rsidR="00F47B11" w:rsidRPr="008304C6">
      <w:rPr>
        <w:rFonts w:ascii="Calibri" w:hAnsi="Calibri" w:cs="Calibri"/>
        <w:color w:val="000000"/>
        <w:sz w:val="20"/>
      </w:rPr>
      <w:t xml:space="preserve">                        </w:t>
    </w:r>
    <w:r w:rsidR="00F47B11">
      <w:rPr>
        <w:rFonts w:ascii="Calibri" w:hAnsi="Calibri" w:cs="Calibri"/>
        <w:color w:val="000000"/>
        <w:sz w:val="20"/>
      </w:rPr>
      <w:t xml:space="preserve">                          </w:t>
    </w:r>
    <w:r w:rsidR="00F47B11" w:rsidRPr="008304C6">
      <w:rPr>
        <w:rFonts w:ascii="Calibri" w:hAnsi="Calibri" w:cs="Calibri"/>
        <w:color w:val="000000"/>
        <w:sz w:val="20"/>
      </w:rPr>
      <w:t xml:space="preserve">Page </w:t>
    </w:r>
    <w:r w:rsidR="00F47B11" w:rsidRPr="008304C6">
      <w:rPr>
        <w:rFonts w:ascii="Calibri" w:hAnsi="Calibri" w:cs="Calibri"/>
        <w:color w:val="000000"/>
        <w:sz w:val="20"/>
      </w:rPr>
      <w:fldChar w:fldCharType="begin"/>
    </w:r>
    <w:r w:rsidR="00F47B11" w:rsidRPr="008304C6">
      <w:rPr>
        <w:rFonts w:ascii="Calibri" w:hAnsi="Calibri" w:cs="Calibri"/>
        <w:color w:val="000000"/>
        <w:sz w:val="20"/>
      </w:rPr>
      <w:instrText xml:space="preserve"> PAGE </w:instrText>
    </w:r>
    <w:r w:rsidR="00F47B11" w:rsidRPr="008304C6">
      <w:rPr>
        <w:rFonts w:ascii="Calibri" w:hAnsi="Calibri" w:cs="Calibri"/>
        <w:color w:val="000000"/>
        <w:sz w:val="20"/>
      </w:rPr>
      <w:fldChar w:fldCharType="separate"/>
    </w:r>
    <w:r w:rsidR="00F47B11">
      <w:rPr>
        <w:rFonts w:ascii="Calibri" w:hAnsi="Calibri" w:cs="Calibri"/>
        <w:color w:val="000000"/>
        <w:sz w:val="20"/>
      </w:rPr>
      <w:t>1</w:t>
    </w:r>
    <w:r w:rsidR="00F47B11" w:rsidRPr="008304C6">
      <w:rPr>
        <w:rFonts w:ascii="Calibri" w:hAnsi="Calibri" w:cs="Calibri"/>
        <w:color w:val="000000"/>
        <w:sz w:val="20"/>
      </w:rPr>
      <w:fldChar w:fldCharType="end"/>
    </w:r>
  </w:p>
  <w:p w14:paraId="77CD209F" w14:textId="77777777" w:rsidR="00F47B11" w:rsidRDefault="00F47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D399" w14:textId="77777777" w:rsidR="00255023" w:rsidRDefault="0025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A143" w14:textId="77777777" w:rsidR="008A6E42" w:rsidRDefault="008A6E42" w:rsidP="00516974">
      <w:pPr>
        <w:spacing w:after="0" w:line="240" w:lineRule="auto"/>
      </w:pPr>
      <w:r>
        <w:separator/>
      </w:r>
    </w:p>
  </w:footnote>
  <w:footnote w:type="continuationSeparator" w:id="0">
    <w:p w14:paraId="4AB9DFBA" w14:textId="77777777" w:rsidR="008A6E42" w:rsidRDefault="008A6E42" w:rsidP="0051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2EA2" w14:textId="77777777" w:rsidR="00255023" w:rsidRDefault="00255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F556" w14:textId="58088DC3" w:rsidR="00516974" w:rsidRDefault="00516974">
    <w:pPr>
      <w:pStyle w:val="Header"/>
    </w:pPr>
    <w:r>
      <w:rPr>
        <w:noProof/>
      </w:rPr>
      <w:drawing>
        <wp:anchor distT="0" distB="0" distL="114300" distR="114300" simplePos="0" relativeHeight="251658240" behindDoc="0" locked="0" layoutInCell="1" allowOverlap="1" wp14:anchorId="3A445285" wp14:editId="7F8CAC13">
          <wp:simplePos x="0" y="0"/>
          <wp:positionH relativeFrom="column">
            <wp:posOffset>-323850</wp:posOffset>
          </wp:positionH>
          <wp:positionV relativeFrom="paragraph">
            <wp:posOffset>-302895</wp:posOffset>
          </wp:positionV>
          <wp:extent cx="1485900" cy="857250"/>
          <wp:effectExtent l="0" t="0" r="0" b="0"/>
          <wp:wrapSquare wrapText="bothSides"/>
          <wp:docPr id="9" name="Picture 9" descr="Leg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8D4D" w14:textId="77777777" w:rsidR="00255023" w:rsidRDefault="00255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51"/>
    <w:multiLevelType w:val="hybridMultilevel"/>
    <w:tmpl w:val="346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519F"/>
    <w:multiLevelType w:val="hybridMultilevel"/>
    <w:tmpl w:val="AC56F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3461C"/>
    <w:multiLevelType w:val="hybridMultilevel"/>
    <w:tmpl w:val="A348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65D79"/>
    <w:multiLevelType w:val="hybridMultilevel"/>
    <w:tmpl w:val="69C0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93C4C"/>
    <w:multiLevelType w:val="hybridMultilevel"/>
    <w:tmpl w:val="001C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24A6C"/>
    <w:multiLevelType w:val="hybridMultilevel"/>
    <w:tmpl w:val="A57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D2929"/>
    <w:multiLevelType w:val="hybridMultilevel"/>
    <w:tmpl w:val="A14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0221323">
    <w:abstractNumId w:val="3"/>
  </w:num>
  <w:num w:numId="2" w16cid:durableId="1285962416">
    <w:abstractNumId w:val="5"/>
  </w:num>
  <w:num w:numId="3" w16cid:durableId="1596133247">
    <w:abstractNumId w:val="4"/>
  </w:num>
  <w:num w:numId="4" w16cid:durableId="746613356">
    <w:abstractNumId w:val="6"/>
  </w:num>
  <w:num w:numId="5" w16cid:durableId="334264081">
    <w:abstractNumId w:val="0"/>
  </w:num>
  <w:num w:numId="6" w16cid:durableId="2111244137">
    <w:abstractNumId w:val="1"/>
  </w:num>
  <w:num w:numId="7" w16cid:durableId="1070543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F2"/>
    <w:rsid w:val="000065B8"/>
    <w:rsid w:val="00056407"/>
    <w:rsid w:val="00065304"/>
    <w:rsid w:val="00095CCA"/>
    <w:rsid w:val="000970C4"/>
    <w:rsid w:val="000E5F66"/>
    <w:rsid w:val="000F7354"/>
    <w:rsid w:val="001239A8"/>
    <w:rsid w:val="00134E49"/>
    <w:rsid w:val="00156CB3"/>
    <w:rsid w:val="00160586"/>
    <w:rsid w:val="00175921"/>
    <w:rsid w:val="001830D1"/>
    <w:rsid w:val="001900C4"/>
    <w:rsid w:val="001D0BF4"/>
    <w:rsid w:val="001D5229"/>
    <w:rsid w:val="001D7174"/>
    <w:rsid w:val="00200269"/>
    <w:rsid w:val="00202143"/>
    <w:rsid w:val="00210D33"/>
    <w:rsid w:val="00216140"/>
    <w:rsid w:val="00227843"/>
    <w:rsid w:val="00241ADF"/>
    <w:rsid w:val="00255023"/>
    <w:rsid w:val="002630B5"/>
    <w:rsid w:val="002878C8"/>
    <w:rsid w:val="002A3BCC"/>
    <w:rsid w:val="002A49B8"/>
    <w:rsid w:val="002B1E17"/>
    <w:rsid w:val="002C4632"/>
    <w:rsid w:val="002E5ACF"/>
    <w:rsid w:val="00327121"/>
    <w:rsid w:val="00342B9B"/>
    <w:rsid w:val="00376F14"/>
    <w:rsid w:val="003B38FE"/>
    <w:rsid w:val="003B4AE6"/>
    <w:rsid w:val="003B7177"/>
    <w:rsid w:val="003C22F0"/>
    <w:rsid w:val="003D045D"/>
    <w:rsid w:val="003E04D0"/>
    <w:rsid w:val="004724ED"/>
    <w:rsid w:val="00473167"/>
    <w:rsid w:val="004766EF"/>
    <w:rsid w:val="00482C35"/>
    <w:rsid w:val="004D52B4"/>
    <w:rsid w:val="00503132"/>
    <w:rsid w:val="00513217"/>
    <w:rsid w:val="00516974"/>
    <w:rsid w:val="00517CB0"/>
    <w:rsid w:val="0053040A"/>
    <w:rsid w:val="00545CEE"/>
    <w:rsid w:val="00562B6A"/>
    <w:rsid w:val="00567243"/>
    <w:rsid w:val="0057382B"/>
    <w:rsid w:val="00587FD3"/>
    <w:rsid w:val="00591018"/>
    <w:rsid w:val="00594078"/>
    <w:rsid w:val="005D5654"/>
    <w:rsid w:val="0060097E"/>
    <w:rsid w:val="006052CA"/>
    <w:rsid w:val="0063185E"/>
    <w:rsid w:val="006377B7"/>
    <w:rsid w:val="00646B64"/>
    <w:rsid w:val="006825EC"/>
    <w:rsid w:val="006B1E89"/>
    <w:rsid w:val="006D01D3"/>
    <w:rsid w:val="006D4C05"/>
    <w:rsid w:val="006E66EF"/>
    <w:rsid w:val="006F2631"/>
    <w:rsid w:val="006F7B3C"/>
    <w:rsid w:val="00731442"/>
    <w:rsid w:val="00736726"/>
    <w:rsid w:val="00783ED0"/>
    <w:rsid w:val="00797D86"/>
    <w:rsid w:val="007D0CBB"/>
    <w:rsid w:val="007D5EBE"/>
    <w:rsid w:val="007E19A1"/>
    <w:rsid w:val="007F1CA7"/>
    <w:rsid w:val="00824C26"/>
    <w:rsid w:val="00837E7A"/>
    <w:rsid w:val="0084175A"/>
    <w:rsid w:val="00844EE7"/>
    <w:rsid w:val="008450FC"/>
    <w:rsid w:val="00866E3C"/>
    <w:rsid w:val="00886A97"/>
    <w:rsid w:val="00887449"/>
    <w:rsid w:val="00893B5A"/>
    <w:rsid w:val="008A6E42"/>
    <w:rsid w:val="008B5445"/>
    <w:rsid w:val="008C4D55"/>
    <w:rsid w:val="008D744C"/>
    <w:rsid w:val="009068EF"/>
    <w:rsid w:val="00956A78"/>
    <w:rsid w:val="00966F0F"/>
    <w:rsid w:val="00990B91"/>
    <w:rsid w:val="009A2F7E"/>
    <w:rsid w:val="009A4EAC"/>
    <w:rsid w:val="009A51E5"/>
    <w:rsid w:val="009B4C24"/>
    <w:rsid w:val="009C1943"/>
    <w:rsid w:val="00A27285"/>
    <w:rsid w:val="00A31E65"/>
    <w:rsid w:val="00A569DB"/>
    <w:rsid w:val="00A70566"/>
    <w:rsid w:val="00A7082B"/>
    <w:rsid w:val="00A86D9D"/>
    <w:rsid w:val="00AA5655"/>
    <w:rsid w:val="00AB3945"/>
    <w:rsid w:val="00AF383B"/>
    <w:rsid w:val="00AF4896"/>
    <w:rsid w:val="00AF7A29"/>
    <w:rsid w:val="00B02F97"/>
    <w:rsid w:val="00B05067"/>
    <w:rsid w:val="00B167E1"/>
    <w:rsid w:val="00B176E0"/>
    <w:rsid w:val="00B46247"/>
    <w:rsid w:val="00B76C26"/>
    <w:rsid w:val="00BB6032"/>
    <w:rsid w:val="00BC174C"/>
    <w:rsid w:val="00C06BA0"/>
    <w:rsid w:val="00C12DBE"/>
    <w:rsid w:val="00C16DEA"/>
    <w:rsid w:val="00C255AD"/>
    <w:rsid w:val="00C3300F"/>
    <w:rsid w:val="00C4665B"/>
    <w:rsid w:val="00C53FEA"/>
    <w:rsid w:val="00C76FB5"/>
    <w:rsid w:val="00C869D9"/>
    <w:rsid w:val="00C93848"/>
    <w:rsid w:val="00CA5C94"/>
    <w:rsid w:val="00CB60C6"/>
    <w:rsid w:val="00CB7388"/>
    <w:rsid w:val="00CC290F"/>
    <w:rsid w:val="00CC2C15"/>
    <w:rsid w:val="00CE06AC"/>
    <w:rsid w:val="00CE3846"/>
    <w:rsid w:val="00CF2A93"/>
    <w:rsid w:val="00D145F0"/>
    <w:rsid w:val="00D26CC1"/>
    <w:rsid w:val="00D56A5A"/>
    <w:rsid w:val="00D63792"/>
    <w:rsid w:val="00D65F10"/>
    <w:rsid w:val="00D93D86"/>
    <w:rsid w:val="00DA2B0D"/>
    <w:rsid w:val="00DB0763"/>
    <w:rsid w:val="00DB4397"/>
    <w:rsid w:val="00DC351A"/>
    <w:rsid w:val="00E012E4"/>
    <w:rsid w:val="00E22E70"/>
    <w:rsid w:val="00E571F2"/>
    <w:rsid w:val="00E853D1"/>
    <w:rsid w:val="00E916CE"/>
    <w:rsid w:val="00EA6CDE"/>
    <w:rsid w:val="00EA7D96"/>
    <w:rsid w:val="00EB3501"/>
    <w:rsid w:val="00EB3ECE"/>
    <w:rsid w:val="00EC0B8C"/>
    <w:rsid w:val="00EC6757"/>
    <w:rsid w:val="00F06FAE"/>
    <w:rsid w:val="00F22D82"/>
    <w:rsid w:val="00F275BA"/>
    <w:rsid w:val="00F33B8A"/>
    <w:rsid w:val="00F3521C"/>
    <w:rsid w:val="00F47B11"/>
    <w:rsid w:val="00F54860"/>
    <w:rsid w:val="00F72C7D"/>
    <w:rsid w:val="00F73619"/>
    <w:rsid w:val="00F817BD"/>
    <w:rsid w:val="00F85C35"/>
    <w:rsid w:val="00FA1BA8"/>
    <w:rsid w:val="00FD0777"/>
    <w:rsid w:val="00FD2310"/>
    <w:rsid w:val="00FF452F"/>
    <w:rsid w:val="00FF7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7D0A3"/>
  <w15:chartTrackingRefBased/>
  <w15:docId w15:val="{A021B9AC-D791-4E01-9F32-02B74CA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A2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1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974"/>
  </w:style>
  <w:style w:type="paragraph" w:styleId="Footer">
    <w:name w:val="footer"/>
    <w:basedOn w:val="Normal"/>
    <w:link w:val="FooterChar"/>
    <w:uiPriority w:val="99"/>
    <w:unhideWhenUsed/>
    <w:rsid w:val="0051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974"/>
  </w:style>
  <w:style w:type="character" w:styleId="Hyperlink">
    <w:name w:val="Hyperlink"/>
    <w:basedOn w:val="DefaultParagraphFont"/>
    <w:uiPriority w:val="99"/>
    <w:unhideWhenUsed/>
    <w:rsid w:val="00886A97"/>
    <w:rPr>
      <w:color w:val="0563C1" w:themeColor="hyperlink"/>
      <w:u w:val="single"/>
    </w:rPr>
  </w:style>
  <w:style w:type="character" w:styleId="UnresolvedMention">
    <w:name w:val="Unresolved Mention"/>
    <w:basedOn w:val="DefaultParagraphFont"/>
    <w:uiPriority w:val="99"/>
    <w:semiHidden/>
    <w:unhideWhenUsed/>
    <w:rsid w:val="00886A97"/>
    <w:rPr>
      <w:color w:val="605E5C"/>
      <w:shd w:val="clear" w:color="auto" w:fill="E1DFDD"/>
    </w:rPr>
  </w:style>
  <w:style w:type="paragraph" w:styleId="ListParagraph">
    <w:name w:val="List Paragraph"/>
    <w:basedOn w:val="Normal"/>
    <w:uiPriority w:val="34"/>
    <w:qFormat/>
    <w:rsid w:val="00B05067"/>
    <w:pPr>
      <w:ind w:left="720"/>
      <w:contextualSpacing/>
    </w:pPr>
  </w:style>
  <w:style w:type="character" w:customStyle="1" w:styleId="Heading3Char">
    <w:name w:val="Heading 3 Char"/>
    <w:basedOn w:val="DefaultParagraphFont"/>
    <w:link w:val="Heading3"/>
    <w:uiPriority w:val="9"/>
    <w:semiHidden/>
    <w:rsid w:val="009A2F7E"/>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E853D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473167"/>
    <w:rPr>
      <w:sz w:val="16"/>
      <w:szCs w:val="16"/>
    </w:rPr>
  </w:style>
  <w:style w:type="paragraph" w:styleId="CommentText">
    <w:name w:val="annotation text"/>
    <w:basedOn w:val="Normal"/>
    <w:link w:val="CommentTextChar"/>
    <w:uiPriority w:val="99"/>
    <w:semiHidden/>
    <w:unhideWhenUsed/>
    <w:rsid w:val="00473167"/>
    <w:pPr>
      <w:spacing w:line="240" w:lineRule="auto"/>
    </w:pPr>
    <w:rPr>
      <w:sz w:val="20"/>
      <w:szCs w:val="20"/>
    </w:rPr>
  </w:style>
  <w:style w:type="character" w:customStyle="1" w:styleId="CommentTextChar">
    <w:name w:val="Comment Text Char"/>
    <w:basedOn w:val="DefaultParagraphFont"/>
    <w:link w:val="CommentText"/>
    <w:uiPriority w:val="99"/>
    <w:semiHidden/>
    <w:rsid w:val="00473167"/>
    <w:rPr>
      <w:sz w:val="20"/>
      <w:szCs w:val="20"/>
    </w:rPr>
  </w:style>
  <w:style w:type="paragraph" w:styleId="CommentSubject">
    <w:name w:val="annotation subject"/>
    <w:basedOn w:val="CommentText"/>
    <w:next w:val="CommentText"/>
    <w:link w:val="CommentSubjectChar"/>
    <w:uiPriority w:val="99"/>
    <w:semiHidden/>
    <w:unhideWhenUsed/>
    <w:rsid w:val="00473167"/>
    <w:rPr>
      <w:b/>
      <w:bCs/>
    </w:rPr>
  </w:style>
  <w:style w:type="character" w:customStyle="1" w:styleId="CommentSubjectChar">
    <w:name w:val="Comment Subject Char"/>
    <w:basedOn w:val="CommentTextChar"/>
    <w:link w:val="CommentSubject"/>
    <w:uiPriority w:val="99"/>
    <w:semiHidden/>
    <w:rsid w:val="00473167"/>
    <w:rPr>
      <w:b/>
      <w:bCs/>
      <w:sz w:val="20"/>
      <w:szCs w:val="20"/>
    </w:rPr>
  </w:style>
  <w:style w:type="character" w:styleId="FollowedHyperlink">
    <w:name w:val="FollowedHyperlink"/>
    <w:basedOn w:val="DefaultParagraphFont"/>
    <w:uiPriority w:val="99"/>
    <w:semiHidden/>
    <w:unhideWhenUsed/>
    <w:rsid w:val="00F73619"/>
    <w:rPr>
      <w:color w:val="954F72" w:themeColor="followedHyperlink"/>
      <w:u w:val="single"/>
    </w:rPr>
  </w:style>
  <w:style w:type="paragraph" w:styleId="Revision">
    <w:name w:val="Revision"/>
    <w:hidden/>
    <w:uiPriority w:val="99"/>
    <w:semiHidden/>
    <w:rsid w:val="00D26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24891">
      <w:bodyDiv w:val="1"/>
      <w:marLeft w:val="0"/>
      <w:marRight w:val="0"/>
      <w:marTop w:val="0"/>
      <w:marBottom w:val="0"/>
      <w:divBdr>
        <w:top w:val="none" w:sz="0" w:space="0" w:color="auto"/>
        <w:left w:val="none" w:sz="0" w:space="0" w:color="auto"/>
        <w:bottom w:val="none" w:sz="0" w:space="0" w:color="auto"/>
        <w:right w:val="none" w:sz="0" w:space="0" w:color="auto"/>
      </w:divBdr>
    </w:div>
    <w:div w:id="1120297106">
      <w:bodyDiv w:val="1"/>
      <w:marLeft w:val="0"/>
      <w:marRight w:val="0"/>
      <w:marTop w:val="0"/>
      <w:marBottom w:val="0"/>
      <w:divBdr>
        <w:top w:val="none" w:sz="0" w:space="0" w:color="auto"/>
        <w:left w:val="none" w:sz="0" w:space="0" w:color="auto"/>
        <w:bottom w:val="none" w:sz="0" w:space="0" w:color="auto"/>
        <w:right w:val="none" w:sz="0" w:space="0" w:color="auto"/>
      </w:divBdr>
    </w:div>
    <w:div w:id="1240403663">
      <w:bodyDiv w:val="1"/>
      <w:marLeft w:val="0"/>
      <w:marRight w:val="0"/>
      <w:marTop w:val="0"/>
      <w:marBottom w:val="0"/>
      <w:divBdr>
        <w:top w:val="none" w:sz="0" w:space="0" w:color="auto"/>
        <w:left w:val="none" w:sz="0" w:space="0" w:color="auto"/>
        <w:bottom w:val="none" w:sz="0" w:space="0" w:color="auto"/>
        <w:right w:val="none" w:sz="0" w:space="0" w:color="auto"/>
      </w:divBdr>
    </w:div>
    <w:div w:id="1523976616">
      <w:bodyDiv w:val="1"/>
      <w:marLeft w:val="0"/>
      <w:marRight w:val="0"/>
      <w:marTop w:val="0"/>
      <w:marBottom w:val="0"/>
      <w:divBdr>
        <w:top w:val="none" w:sz="0" w:space="0" w:color="auto"/>
        <w:left w:val="none" w:sz="0" w:space="0" w:color="auto"/>
        <w:bottom w:val="none" w:sz="0" w:space="0" w:color="auto"/>
        <w:right w:val="none" w:sz="0" w:space="0" w:color="auto"/>
      </w:divBdr>
      <w:divsChild>
        <w:div w:id="1110316153">
          <w:marLeft w:val="0"/>
          <w:marRight w:val="0"/>
          <w:marTop w:val="0"/>
          <w:marBottom w:val="0"/>
          <w:divBdr>
            <w:top w:val="none" w:sz="0" w:space="0" w:color="auto"/>
            <w:left w:val="none" w:sz="0" w:space="0" w:color="auto"/>
            <w:bottom w:val="none" w:sz="0" w:space="0" w:color="auto"/>
            <w:right w:val="none" w:sz="0" w:space="0" w:color="auto"/>
          </w:divBdr>
        </w:div>
      </w:divsChild>
    </w:div>
    <w:div w:id="20484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knowledge.exlibrisgroup.com/Alma/Product_Documentation/010Alma_Online_Help_(English)/030Fulfillment/080Configuring_Fulfillment/080General/Configuring_Copyright_Manage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knowledge.exlibrisgroup.com/Alma/Product_Documentation/010Alma_Online_Help_(English)/Digital_Resource_Management/030Delivery/020Access_Rights_Policies_for_Digital_Objects" TargetMode="External"/><Relationship Id="rId17" Type="http://schemas.openxmlformats.org/officeDocument/2006/relationships/hyperlink" Target="https://knowledge.exlibrisgroup.com/Leganto/Product_Documentation/Leganto_Online_Help_(English)/Leganto_Administration_Guide/Configuring_Leganto_UI_Elements/Configuring_Automatic_Approval_of_Imported_Resources_in_Legant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nowledge.exlibrisgroup.com/Leganto/Product_Documentation/Leganto_Online_Help_(English)/Leganto_Administration_Guide/Configuring_Leganto_UI_Elements/05_Configuring_Leganto_UI_Ele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www.youtube.com/watch?v=wkhWdOoHVg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nowledge.exlibrisgroup.com/Alma/Product_Documentation/010Alma_Online_Help_(English)/030Fulfillment/080Configuring_Fulfillment/080General/Configuring_Copyright_Manageme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2" ma:contentTypeDescription="Create a new document." ma:contentTypeScope="" ma:versionID="fe2fc00f949391a43ece6ccdc2f57c52">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fcc16d636f0d55bdc9ad0e5d25702e47"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C0232-892B-4172-9EFF-4579A18BFFBA}">
  <ds:schemaRefs>
    <ds:schemaRef ds:uri="http://schemas.microsoft.com/sharepoint/v3/contenttype/forms"/>
  </ds:schemaRefs>
</ds:datastoreItem>
</file>

<file path=customXml/itemProps2.xml><?xml version="1.0" encoding="utf-8"?>
<ds:datastoreItem xmlns:ds="http://schemas.openxmlformats.org/officeDocument/2006/customXml" ds:itemID="{B1DD9B05-B7CD-44E9-8532-EB5D5202E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FC7E0-559A-4F6E-ADD3-9EE75312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Ransom</dc:creator>
  <cp:keywords/>
  <dc:description/>
  <cp:lastModifiedBy>Jessie Ransom</cp:lastModifiedBy>
  <cp:revision>3</cp:revision>
  <dcterms:created xsi:type="dcterms:W3CDTF">2023-05-04T21:28:00Z</dcterms:created>
  <dcterms:modified xsi:type="dcterms:W3CDTF">2023-05-04T21:29:00Z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