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8A52" w14:textId="77777777" w:rsidR="00CC5254" w:rsidRPr="007F34CD" w:rsidRDefault="00CC5254" w:rsidP="00CC5254">
      <w:pPr>
        <w:rPr>
          <w:color w:val="23768D"/>
          <w:lang w:val="en-US"/>
        </w:rPr>
      </w:pPr>
      <w:r w:rsidRPr="007F34CD">
        <w:rPr>
          <w:color w:val="23768D"/>
          <w:sz w:val="24"/>
          <w:szCs w:val="24"/>
          <w:lang w:val="en-US"/>
        </w:rPr>
        <w:t>Esploro Essentials: Research Assets</w:t>
      </w:r>
    </w:p>
    <w:p w14:paraId="697639E9" w14:textId="1D9ED3E4" w:rsidR="00D008B4" w:rsidRPr="00306750" w:rsidRDefault="00F143FF" w:rsidP="00CC5254">
      <w:pPr>
        <w:rPr>
          <w:sz w:val="28"/>
          <w:szCs w:val="28"/>
          <w:lang w:val="en-US"/>
        </w:rPr>
      </w:pPr>
      <w:r w:rsidRPr="00306750">
        <w:rPr>
          <w:sz w:val="28"/>
          <w:szCs w:val="28"/>
          <w:lang w:val="en-US"/>
        </w:rPr>
        <w:t>Electronic Theses and Dissertations (ETDs)</w:t>
      </w:r>
    </w:p>
    <w:p w14:paraId="62F4E055" w14:textId="77777777" w:rsidR="00306750" w:rsidRPr="007F34CD" w:rsidRDefault="00306750" w:rsidP="00CC5254">
      <w:pPr>
        <w:rPr>
          <w:sz w:val="28"/>
          <w:szCs w:val="28"/>
          <w:lang w:val="en-US"/>
        </w:rPr>
      </w:pPr>
    </w:p>
    <w:p w14:paraId="140FF337" w14:textId="1D0BC9D0" w:rsidR="322C9D81" w:rsidRPr="00115C99" w:rsidRDefault="00D008B4" w:rsidP="00080233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>S</w:t>
      </w:r>
      <w:r w:rsidR="003A6F63" w:rsidRPr="00115C99">
        <w:rPr>
          <w:sz w:val="20"/>
          <w:szCs w:val="20"/>
          <w:lang w:val="en-US"/>
        </w:rPr>
        <w:t>tudent research</w:t>
      </w:r>
      <w:r w:rsidRPr="00115C99">
        <w:rPr>
          <w:sz w:val="20"/>
          <w:szCs w:val="20"/>
          <w:lang w:val="en-US"/>
        </w:rPr>
        <w:t xml:space="preserve"> is an important focus for many institutions</w:t>
      </w:r>
      <w:r w:rsidR="00411423" w:rsidRPr="00115C99">
        <w:rPr>
          <w:sz w:val="20"/>
          <w:szCs w:val="20"/>
          <w:lang w:val="en-US"/>
        </w:rPr>
        <w:t xml:space="preserve">. </w:t>
      </w:r>
      <w:r w:rsidR="002C5BA9" w:rsidRPr="00115C99">
        <w:rPr>
          <w:sz w:val="20"/>
          <w:szCs w:val="20"/>
          <w:lang w:val="en-US"/>
        </w:rPr>
        <w:t xml:space="preserve">Electronic Theses and Dissertations (ETDs) are digital copies of student work, whether for undergraduate, graduate, or doctoral studies.  </w:t>
      </w:r>
      <w:r w:rsidR="00B03866" w:rsidRPr="00115C99">
        <w:rPr>
          <w:sz w:val="20"/>
          <w:szCs w:val="20"/>
          <w:lang w:val="en-US"/>
        </w:rPr>
        <w:t>D</w:t>
      </w:r>
      <w:r w:rsidR="00511C31" w:rsidRPr="00115C99">
        <w:rPr>
          <w:sz w:val="20"/>
          <w:szCs w:val="20"/>
          <w:lang w:val="en-US"/>
        </w:rPr>
        <w:t>isplay</w:t>
      </w:r>
      <w:r w:rsidR="00D16632" w:rsidRPr="00115C99">
        <w:rPr>
          <w:sz w:val="20"/>
          <w:szCs w:val="20"/>
          <w:lang w:val="en-US"/>
        </w:rPr>
        <w:t xml:space="preserve"> ETDs</w:t>
      </w:r>
      <w:r w:rsidR="00511C31" w:rsidRPr="00115C99">
        <w:rPr>
          <w:sz w:val="20"/>
          <w:szCs w:val="20"/>
          <w:lang w:val="en-US"/>
        </w:rPr>
        <w:t xml:space="preserve"> </w:t>
      </w:r>
      <w:r w:rsidR="00F67E04" w:rsidRPr="00115C99">
        <w:rPr>
          <w:sz w:val="20"/>
          <w:szCs w:val="20"/>
          <w:lang w:val="en-US"/>
        </w:rPr>
        <w:t xml:space="preserve">on </w:t>
      </w:r>
      <w:r w:rsidR="003D7F6C" w:rsidRPr="00115C99">
        <w:rPr>
          <w:sz w:val="20"/>
          <w:szCs w:val="20"/>
          <w:lang w:val="en-US"/>
        </w:rPr>
        <w:t>your</w:t>
      </w:r>
      <w:r w:rsidR="00F67E04" w:rsidRPr="00115C99">
        <w:rPr>
          <w:sz w:val="20"/>
          <w:szCs w:val="20"/>
          <w:lang w:val="en-US"/>
        </w:rPr>
        <w:t xml:space="preserve"> Esploro research portal to spotlight </w:t>
      </w:r>
      <w:r w:rsidR="00FA6E3E" w:rsidRPr="00115C99">
        <w:rPr>
          <w:sz w:val="20"/>
          <w:szCs w:val="20"/>
          <w:lang w:val="en-US"/>
        </w:rPr>
        <w:t>your</w:t>
      </w:r>
      <w:r w:rsidR="00F67E04" w:rsidRPr="00115C99">
        <w:rPr>
          <w:sz w:val="20"/>
          <w:szCs w:val="20"/>
          <w:lang w:val="en-US"/>
        </w:rPr>
        <w:t xml:space="preserve"> students’ achievements</w:t>
      </w:r>
      <w:r w:rsidR="0042248A" w:rsidRPr="00115C99">
        <w:rPr>
          <w:sz w:val="20"/>
          <w:szCs w:val="20"/>
          <w:lang w:val="en-US"/>
        </w:rPr>
        <w:t xml:space="preserve">. </w:t>
      </w:r>
      <w:r w:rsidR="007419B3" w:rsidRPr="00115C99">
        <w:rPr>
          <w:sz w:val="20"/>
          <w:szCs w:val="20"/>
          <w:lang w:val="en-US"/>
        </w:rPr>
        <w:t xml:space="preserve">The quality of the student research </w:t>
      </w:r>
      <w:r w:rsidR="00080233" w:rsidRPr="00115C99">
        <w:rPr>
          <w:sz w:val="20"/>
          <w:szCs w:val="20"/>
          <w:lang w:val="en-US"/>
        </w:rPr>
        <w:t xml:space="preserve">activity </w:t>
      </w:r>
      <w:r w:rsidR="007419B3" w:rsidRPr="00115C99">
        <w:rPr>
          <w:sz w:val="20"/>
          <w:szCs w:val="20"/>
          <w:lang w:val="en-US"/>
        </w:rPr>
        <w:t xml:space="preserve">at your institution may attract potential students. </w:t>
      </w:r>
    </w:p>
    <w:p w14:paraId="38E0C57B" w14:textId="77777777" w:rsidR="00D20B38" w:rsidRPr="00115C99" w:rsidRDefault="00D20B38" w:rsidP="00D20B38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Users can discover ETDs on the research portal through a regular output search. They can also limit the search scope to only ETDs. </w:t>
      </w:r>
    </w:p>
    <w:p w14:paraId="10C2183B" w14:textId="3CA6B661" w:rsidR="00B20835" w:rsidRPr="00115C99" w:rsidRDefault="00EF292A" w:rsidP="574C580E">
      <w:pPr>
        <w:rPr>
          <w:rFonts w:ascii="Segoe UI" w:eastAsia="Segoe UI" w:hAnsi="Segoe UI" w:cs="Segoe UI"/>
          <w:color w:val="333333"/>
          <w:sz w:val="18"/>
          <w:szCs w:val="18"/>
          <w:lang w:val="en-US"/>
        </w:rPr>
      </w:pPr>
      <w:r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>R</w:t>
      </w:r>
      <w:r w:rsidR="00ED48BB"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esearcher </w:t>
      </w:r>
      <w:r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>involvement in student</w:t>
      </w:r>
      <w:r w:rsidR="000F321A"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 research</w:t>
      </w:r>
      <w:r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 can appear in two ways. </w:t>
      </w:r>
      <w:r w:rsidR="00564FC1"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A researcher </w:t>
      </w:r>
      <w:r w:rsidR="00240B05"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>who served as an advis</w:t>
      </w:r>
      <w:r w:rsidR="00E43815"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>o</w:t>
      </w:r>
      <w:r w:rsidR="00240B05"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r </w:t>
      </w:r>
      <w:r w:rsidR="00564FC1"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>will appear as a contributor on the ETD landing page</w:t>
      </w:r>
      <w:r w:rsidR="00564FC1" w:rsidRPr="00115C99">
        <w:rPr>
          <w:rStyle w:val="cf01"/>
        </w:rPr>
        <w:t xml:space="preserve">. </w:t>
      </w:r>
      <w:r w:rsidR="000F321A"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A researcher can </w:t>
      </w:r>
      <w:r w:rsidR="00082D75"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also </w:t>
      </w:r>
      <w:r w:rsidR="000F321A"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list under their activities that they advise students or serve on a committee. </w:t>
      </w:r>
    </w:p>
    <w:p w14:paraId="719576E2" w14:textId="77777777" w:rsidR="00BF3E64" w:rsidRPr="00115C99" w:rsidRDefault="00BF3E64" w:rsidP="00BF3E64">
      <w:pPr>
        <w:rPr>
          <w:rFonts w:ascii="Segoe UI" w:eastAsia="Segoe UI" w:hAnsi="Segoe UI" w:cs="Segoe UI"/>
          <w:color w:val="333333"/>
          <w:sz w:val="18"/>
          <w:szCs w:val="18"/>
          <w:lang w:val="en-US"/>
        </w:rPr>
      </w:pPr>
      <w:r w:rsidRPr="00115C99">
        <w:rPr>
          <w:sz w:val="20"/>
          <w:szCs w:val="20"/>
          <w:lang w:val="en-US"/>
        </w:rPr>
        <w:t xml:space="preserve">While student ETDs are not associated with a researcher profile, a </w:t>
      </w:r>
      <w:r w:rsidRPr="00115C99">
        <w:rPr>
          <w:rFonts w:ascii="Segoe UI" w:eastAsia="Segoe UI" w:hAnsi="Segoe UI" w:cs="Segoe UI"/>
          <w:color w:val="333333"/>
          <w:sz w:val="18"/>
          <w:szCs w:val="18"/>
          <w:lang w:val="en-US"/>
        </w:rPr>
        <w:t xml:space="preserve">researcher in an early stage of their career may choose to display on their profile their own ETDs from when they were a student. </w:t>
      </w:r>
    </w:p>
    <w:p w14:paraId="4D120489" w14:textId="163C4E4A" w:rsidR="009158F5" w:rsidRPr="00115C99" w:rsidRDefault="003E6895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>In Esploro, ETDs are handled in much the same way as other research assets</w:t>
      </w:r>
      <w:r w:rsidR="005F21DF" w:rsidRPr="00115C99">
        <w:rPr>
          <w:sz w:val="20"/>
          <w:szCs w:val="20"/>
          <w:lang w:val="en-US"/>
        </w:rPr>
        <w:t xml:space="preserve">, but there are some differences. In this video, we will </w:t>
      </w:r>
      <w:r w:rsidR="00970B8C" w:rsidRPr="00115C99">
        <w:rPr>
          <w:sz w:val="20"/>
          <w:szCs w:val="20"/>
          <w:lang w:val="en-US"/>
        </w:rPr>
        <w:t>cover</w:t>
      </w:r>
      <w:r w:rsidR="005E77CC" w:rsidRPr="00115C99">
        <w:rPr>
          <w:sz w:val="20"/>
          <w:szCs w:val="20"/>
          <w:lang w:val="en-US"/>
        </w:rPr>
        <w:t xml:space="preserve"> ETD</w:t>
      </w:r>
      <w:r w:rsidR="00970B8C" w:rsidRPr="00115C99">
        <w:rPr>
          <w:sz w:val="20"/>
          <w:szCs w:val="20"/>
          <w:lang w:val="en-US"/>
        </w:rPr>
        <w:t>:</w:t>
      </w:r>
    </w:p>
    <w:p w14:paraId="7AC9B902" w14:textId="12C8E49A" w:rsidR="00970B8C" w:rsidRPr="00115C99" w:rsidRDefault="005E77CC" w:rsidP="00970B8C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Field </w:t>
      </w:r>
      <w:r w:rsidR="00970B8C" w:rsidRPr="00115C99">
        <w:rPr>
          <w:sz w:val="20"/>
          <w:szCs w:val="20"/>
          <w:lang w:val="en-US"/>
        </w:rPr>
        <w:t>Configur</w:t>
      </w:r>
      <w:r w:rsidR="00AD0484" w:rsidRPr="00115C99">
        <w:rPr>
          <w:sz w:val="20"/>
          <w:szCs w:val="20"/>
          <w:lang w:val="en-US"/>
        </w:rPr>
        <w:t>ation</w:t>
      </w:r>
    </w:p>
    <w:p w14:paraId="67F3954A" w14:textId="730A52FB" w:rsidR="00970B8C" w:rsidRPr="00115C99" w:rsidRDefault="001449E8" w:rsidP="00970B8C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>Deposits</w:t>
      </w:r>
    </w:p>
    <w:p w14:paraId="3E09DFC3" w14:textId="1B51D66C" w:rsidR="006075E8" w:rsidRPr="00115C99" w:rsidRDefault="006075E8" w:rsidP="006075E8">
      <w:pPr>
        <w:pStyle w:val="ListParagraph"/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>and</w:t>
      </w:r>
    </w:p>
    <w:p w14:paraId="54683B34" w14:textId="65FCE7E4" w:rsidR="00970B8C" w:rsidRPr="00115C99" w:rsidRDefault="00970B8C" w:rsidP="00970B8C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>Manag</w:t>
      </w:r>
      <w:r w:rsidR="00AD0484" w:rsidRPr="00115C99">
        <w:rPr>
          <w:sz w:val="20"/>
          <w:szCs w:val="20"/>
          <w:lang w:val="en-US"/>
        </w:rPr>
        <w:t>ement</w:t>
      </w:r>
    </w:p>
    <w:p w14:paraId="447A0415" w14:textId="77777777" w:rsidR="004111D1" w:rsidRPr="00115C99" w:rsidRDefault="004111D1" w:rsidP="004111D1">
      <w:pPr>
        <w:rPr>
          <w:sz w:val="20"/>
          <w:szCs w:val="20"/>
          <w:lang w:val="en-US"/>
        </w:rPr>
      </w:pPr>
    </w:p>
    <w:p w14:paraId="55166F9C" w14:textId="5889036C" w:rsidR="004111D1" w:rsidRPr="00115C99" w:rsidRDefault="004111D1" w:rsidP="004111D1">
      <w:pPr>
        <w:rPr>
          <w:b/>
          <w:bCs/>
          <w:sz w:val="20"/>
          <w:szCs w:val="20"/>
          <w:lang w:val="en-US"/>
        </w:rPr>
      </w:pPr>
      <w:r w:rsidRPr="00115C99">
        <w:rPr>
          <w:b/>
          <w:bCs/>
          <w:sz w:val="20"/>
          <w:szCs w:val="20"/>
          <w:lang w:val="en-US"/>
        </w:rPr>
        <w:t>Configuring ETD fields</w:t>
      </w:r>
    </w:p>
    <w:p w14:paraId="2DF850D7" w14:textId="104CE367" w:rsidR="004111D1" w:rsidRPr="00115C99" w:rsidRDefault="00D831D9" w:rsidP="004111D1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>There are many kinds of metadata that can be associated with an ETD</w:t>
      </w:r>
      <w:r w:rsidR="0075080F" w:rsidRPr="00115C99">
        <w:rPr>
          <w:sz w:val="20"/>
          <w:szCs w:val="20"/>
          <w:lang w:val="en-US"/>
        </w:rPr>
        <w:t>. T</w:t>
      </w:r>
      <w:r w:rsidRPr="00115C99">
        <w:rPr>
          <w:sz w:val="20"/>
          <w:szCs w:val="20"/>
          <w:lang w:val="en-US"/>
        </w:rPr>
        <w:t>he</w:t>
      </w:r>
      <w:r w:rsidR="005B7EE4" w:rsidRPr="00115C99">
        <w:rPr>
          <w:sz w:val="20"/>
          <w:szCs w:val="20"/>
          <w:lang w:val="en-US"/>
        </w:rPr>
        <w:t xml:space="preserve"> following</w:t>
      </w:r>
      <w:r w:rsidRPr="00115C99">
        <w:rPr>
          <w:sz w:val="20"/>
          <w:szCs w:val="20"/>
          <w:lang w:val="en-US"/>
        </w:rPr>
        <w:t xml:space="preserve"> fields are unique to ETD</w:t>
      </w:r>
      <w:r w:rsidR="006322C5" w:rsidRPr="00115C99">
        <w:rPr>
          <w:sz w:val="20"/>
          <w:szCs w:val="20"/>
          <w:lang w:val="en-US"/>
        </w:rPr>
        <w:t>s</w:t>
      </w:r>
      <w:r w:rsidR="00CA0EFE" w:rsidRPr="00115C99">
        <w:rPr>
          <w:sz w:val="20"/>
          <w:szCs w:val="20"/>
          <w:lang w:val="en-US"/>
        </w:rPr>
        <w:t>. I</w:t>
      </w:r>
      <w:r w:rsidR="00750450" w:rsidRPr="00115C99">
        <w:rPr>
          <w:sz w:val="20"/>
          <w:szCs w:val="20"/>
          <w:lang w:val="en-US"/>
        </w:rPr>
        <w:t>nput</w:t>
      </w:r>
      <w:r w:rsidR="001E0AB6" w:rsidRPr="00115C99">
        <w:rPr>
          <w:sz w:val="20"/>
          <w:szCs w:val="20"/>
          <w:lang w:val="en-US"/>
        </w:rPr>
        <w:t>s</w:t>
      </w:r>
      <w:r w:rsidR="00A726EB" w:rsidRPr="00115C99">
        <w:rPr>
          <w:sz w:val="20"/>
          <w:szCs w:val="20"/>
          <w:lang w:val="en-US"/>
        </w:rPr>
        <w:t xml:space="preserve"> </w:t>
      </w:r>
      <w:r w:rsidR="00194FC9" w:rsidRPr="00115C99">
        <w:rPr>
          <w:sz w:val="20"/>
          <w:szCs w:val="20"/>
          <w:lang w:val="en-US"/>
        </w:rPr>
        <w:t xml:space="preserve">for </w:t>
      </w:r>
      <w:r w:rsidR="001E0AB6" w:rsidRPr="00115C99">
        <w:rPr>
          <w:sz w:val="20"/>
          <w:szCs w:val="20"/>
          <w:lang w:val="en-US"/>
        </w:rPr>
        <w:t xml:space="preserve">them are </w:t>
      </w:r>
      <w:r w:rsidR="00A726EB" w:rsidRPr="00115C99">
        <w:rPr>
          <w:sz w:val="20"/>
          <w:szCs w:val="20"/>
          <w:lang w:val="en-US"/>
        </w:rPr>
        <w:t xml:space="preserve">selected from </w:t>
      </w:r>
      <w:r w:rsidR="00CC7309" w:rsidRPr="00115C99">
        <w:rPr>
          <w:sz w:val="20"/>
          <w:szCs w:val="20"/>
          <w:lang w:val="en-US"/>
        </w:rPr>
        <w:t>drop-down menus</w:t>
      </w:r>
      <w:r w:rsidR="00CB77EB" w:rsidRPr="00115C99">
        <w:rPr>
          <w:sz w:val="20"/>
          <w:szCs w:val="20"/>
          <w:lang w:val="en-US"/>
        </w:rPr>
        <w:t>, which are configurable.</w:t>
      </w:r>
    </w:p>
    <w:p w14:paraId="02CFD7FC" w14:textId="371C38FC" w:rsidR="00B345AF" w:rsidRPr="00115C99" w:rsidRDefault="009A34AB" w:rsidP="004111D1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Degree </w:t>
      </w:r>
      <w:r w:rsidR="00E05119" w:rsidRPr="00115C99">
        <w:rPr>
          <w:sz w:val="20"/>
          <w:szCs w:val="20"/>
          <w:lang w:val="en-US"/>
        </w:rPr>
        <w:t>in – this is</w:t>
      </w:r>
      <w:r w:rsidR="00D80A63" w:rsidRPr="00115C99">
        <w:rPr>
          <w:sz w:val="20"/>
          <w:szCs w:val="20"/>
          <w:lang w:val="en-US"/>
        </w:rPr>
        <w:t xml:space="preserve"> the</w:t>
      </w:r>
      <w:r w:rsidR="00E05119" w:rsidRPr="00115C99">
        <w:rPr>
          <w:sz w:val="20"/>
          <w:szCs w:val="20"/>
          <w:lang w:val="en-US"/>
        </w:rPr>
        <w:t xml:space="preserve"> </w:t>
      </w:r>
      <w:r w:rsidR="00FC3AA2" w:rsidRPr="00115C99">
        <w:rPr>
          <w:sz w:val="20"/>
          <w:szCs w:val="20"/>
          <w:lang w:val="en-US"/>
        </w:rPr>
        <w:t>subject area of the ETD</w:t>
      </w:r>
      <w:r w:rsidR="00D62CAB" w:rsidRPr="00115C99">
        <w:rPr>
          <w:sz w:val="20"/>
          <w:szCs w:val="20"/>
          <w:lang w:val="en-US"/>
        </w:rPr>
        <w:t xml:space="preserve">, also called the </w:t>
      </w:r>
      <w:r w:rsidR="008C1B76" w:rsidRPr="00115C99">
        <w:rPr>
          <w:sz w:val="20"/>
          <w:szCs w:val="20"/>
          <w:lang w:val="en-US"/>
        </w:rPr>
        <w:t>Degree Program</w:t>
      </w:r>
      <w:r w:rsidR="00CA0EFE" w:rsidRPr="00115C99">
        <w:rPr>
          <w:sz w:val="20"/>
          <w:szCs w:val="20"/>
          <w:lang w:val="en-US"/>
        </w:rPr>
        <w:t>.</w:t>
      </w:r>
    </w:p>
    <w:p w14:paraId="7EBD4496" w14:textId="06541843" w:rsidR="008C1B76" w:rsidRPr="00115C99" w:rsidRDefault="005F2944" w:rsidP="004111D1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>Degree Awarded</w:t>
      </w:r>
      <w:r w:rsidR="00A679F6" w:rsidRPr="00115C99">
        <w:rPr>
          <w:sz w:val="20"/>
          <w:szCs w:val="20"/>
          <w:lang w:val="en-US"/>
        </w:rPr>
        <w:t xml:space="preserve"> </w:t>
      </w:r>
      <w:r w:rsidR="00803106" w:rsidRPr="00115C99">
        <w:rPr>
          <w:sz w:val="20"/>
          <w:szCs w:val="20"/>
          <w:lang w:val="en-US"/>
        </w:rPr>
        <w:t>–</w:t>
      </w:r>
      <w:r w:rsidR="00A679F6" w:rsidRPr="00115C99">
        <w:rPr>
          <w:sz w:val="20"/>
          <w:szCs w:val="20"/>
          <w:lang w:val="en-US"/>
        </w:rPr>
        <w:t xml:space="preserve"> </w:t>
      </w:r>
      <w:r w:rsidR="00803106" w:rsidRPr="00115C99">
        <w:rPr>
          <w:sz w:val="20"/>
          <w:szCs w:val="20"/>
          <w:lang w:val="en-US"/>
        </w:rPr>
        <w:t xml:space="preserve">this is the </w:t>
      </w:r>
      <w:r w:rsidR="00DE3E30" w:rsidRPr="00115C99">
        <w:rPr>
          <w:sz w:val="20"/>
          <w:szCs w:val="20"/>
          <w:lang w:val="en-US"/>
        </w:rPr>
        <w:t xml:space="preserve">Degree </w:t>
      </w:r>
      <w:r w:rsidR="00A54A11" w:rsidRPr="00115C99">
        <w:rPr>
          <w:sz w:val="20"/>
          <w:szCs w:val="20"/>
          <w:lang w:val="en-US"/>
        </w:rPr>
        <w:t>N</w:t>
      </w:r>
      <w:r w:rsidR="00DE3E30" w:rsidRPr="00115C99">
        <w:rPr>
          <w:sz w:val="20"/>
          <w:szCs w:val="20"/>
          <w:lang w:val="en-US"/>
        </w:rPr>
        <w:t>ame that</w:t>
      </w:r>
      <w:r w:rsidR="009D3C8A" w:rsidRPr="00115C99">
        <w:rPr>
          <w:sz w:val="20"/>
          <w:szCs w:val="20"/>
          <w:lang w:val="en-US"/>
        </w:rPr>
        <w:t xml:space="preserve"> was earned, such as M</w:t>
      </w:r>
      <w:r w:rsidR="00594E69" w:rsidRPr="00115C99">
        <w:rPr>
          <w:sz w:val="20"/>
          <w:szCs w:val="20"/>
          <w:lang w:val="en-US"/>
        </w:rPr>
        <w:t>B</w:t>
      </w:r>
      <w:r w:rsidR="009D3C8A" w:rsidRPr="00115C99">
        <w:rPr>
          <w:sz w:val="20"/>
          <w:szCs w:val="20"/>
          <w:lang w:val="en-US"/>
        </w:rPr>
        <w:t xml:space="preserve">A or </w:t>
      </w:r>
      <w:r w:rsidR="00594E69" w:rsidRPr="00115C99">
        <w:rPr>
          <w:sz w:val="20"/>
          <w:szCs w:val="20"/>
          <w:lang w:val="en-US"/>
        </w:rPr>
        <w:t>P</w:t>
      </w:r>
      <w:r w:rsidR="00B86979" w:rsidRPr="00115C99">
        <w:rPr>
          <w:sz w:val="20"/>
          <w:szCs w:val="20"/>
          <w:lang w:val="en-US"/>
        </w:rPr>
        <w:t>h</w:t>
      </w:r>
      <w:r w:rsidR="009D3C8A" w:rsidRPr="00115C99">
        <w:rPr>
          <w:sz w:val="20"/>
          <w:szCs w:val="20"/>
          <w:lang w:val="en-US"/>
        </w:rPr>
        <w:t xml:space="preserve">D. </w:t>
      </w:r>
    </w:p>
    <w:p w14:paraId="6FEE20F1" w14:textId="5ED1F120" w:rsidR="00752CA7" w:rsidRPr="00115C99" w:rsidRDefault="00752CA7" w:rsidP="004111D1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Project Type – </w:t>
      </w:r>
      <w:r w:rsidR="00073C98" w:rsidRPr="00115C99">
        <w:rPr>
          <w:sz w:val="20"/>
          <w:szCs w:val="20"/>
          <w:lang w:val="en-US"/>
        </w:rPr>
        <w:t xml:space="preserve">this is the </w:t>
      </w:r>
      <w:r w:rsidR="008C14EF" w:rsidRPr="00115C99">
        <w:rPr>
          <w:sz w:val="20"/>
          <w:szCs w:val="20"/>
          <w:lang w:val="en-US"/>
        </w:rPr>
        <w:t>format of the ETD itself, such as Essay or Dissertation.</w:t>
      </w:r>
    </w:p>
    <w:p w14:paraId="206F5424" w14:textId="29705229" w:rsidR="00310604" w:rsidRPr="00115C99" w:rsidRDefault="00310604" w:rsidP="00310604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It is worthwhile to consider how you want to set up these </w:t>
      </w:r>
      <w:r w:rsidR="00E4177C" w:rsidRPr="00115C99">
        <w:rPr>
          <w:sz w:val="20"/>
          <w:szCs w:val="20"/>
          <w:lang w:val="en-US"/>
        </w:rPr>
        <w:t>controlled</w:t>
      </w:r>
      <w:r w:rsidRPr="00115C99">
        <w:rPr>
          <w:sz w:val="20"/>
          <w:szCs w:val="20"/>
          <w:lang w:val="en-US"/>
        </w:rPr>
        <w:t xml:space="preserve"> lists before ETDs are added. You can </w:t>
      </w:r>
      <w:r w:rsidR="00765C79" w:rsidRPr="00115C99">
        <w:rPr>
          <w:sz w:val="20"/>
          <w:szCs w:val="20"/>
          <w:lang w:val="en-US"/>
        </w:rPr>
        <w:t>rename, add, or delete items</w:t>
      </w:r>
      <w:r w:rsidR="00481E74" w:rsidRPr="00115C99">
        <w:rPr>
          <w:sz w:val="20"/>
          <w:szCs w:val="20"/>
          <w:lang w:val="en-US"/>
        </w:rPr>
        <w:t xml:space="preserve"> on </w:t>
      </w:r>
      <w:r w:rsidR="006D272A" w:rsidRPr="00115C99">
        <w:rPr>
          <w:sz w:val="20"/>
          <w:szCs w:val="20"/>
          <w:lang w:val="en-US"/>
        </w:rPr>
        <w:t>each</w:t>
      </w:r>
      <w:r w:rsidR="00481E74" w:rsidRPr="00115C99">
        <w:rPr>
          <w:sz w:val="20"/>
          <w:szCs w:val="20"/>
          <w:lang w:val="en-US"/>
        </w:rPr>
        <w:t xml:space="preserve"> c</w:t>
      </w:r>
      <w:r w:rsidR="00E4177C" w:rsidRPr="00115C99">
        <w:rPr>
          <w:sz w:val="20"/>
          <w:szCs w:val="20"/>
          <w:lang w:val="en-US"/>
        </w:rPr>
        <w:t>ontrolled</w:t>
      </w:r>
      <w:r w:rsidR="00481E74" w:rsidRPr="00115C99">
        <w:rPr>
          <w:sz w:val="20"/>
          <w:szCs w:val="20"/>
          <w:lang w:val="en-US"/>
        </w:rPr>
        <w:t xml:space="preserve"> list. </w:t>
      </w:r>
      <w:r w:rsidR="00765C79" w:rsidRPr="00115C99">
        <w:rPr>
          <w:sz w:val="20"/>
          <w:szCs w:val="20"/>
          <w:lang w:val="en-US"/>
        </w:rPr>
        <w:t xml:space="preserve"> </w:t>
      </w:r>
    </w:p>
    <w:p w14:paraId="535957EE" w14:textId="77777777" w:rsidR="001C4334" w:rsidRPr="00115C99" w:rsidRDefault="008226C1" w:rsidP="002D16AC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>The c</w:t>
      </w:r>
      <w:r w:rsidR="00E4177C" w:rsidRPr="00115C99">
        <w:rPr>
          <w:sz w:val="20"/>
          <w:szCs w:val="20"/>
          <w:lang w:val="en-US"/>
        </w:rPr>
        <w:t>ontrolled</w:t>
      </w:r>
      <w:r w:rsidRPr="00115C99">
        <w:rPr>
          <w:sz w:val="20"/>
          <w:szCs w:val="20"/>
          <w:lang w:val="en-US"/>
        </w:rPr>
        <w:t xml:space="preserve"> lists </w:t>
      </w:r>
      <w:r w:rsidR="00392899" w:rsidRPr="00115C99">
        <w:rPr>
          <w:sz w:val="20"/>
          <w:szCs w:val="20"/>
          <w:lang w:val="en-US"/>
        </w:rPr>
        <w:t xml:space="preserve">of the drop-down menus are configured in the Esploro Research Hub, in the </w:t>
      </w:r>
      <w:r w:rsidR="00CC7CCE" w:rsidRPr="00115C99">
        <w:rPr>
          <w:sz w:val="20"/>
          <w:szCs w:val="20"/>
          <w:lang w:val="en-US"/>
        </w:rPr>
        <w:t xml:space="preserve">Configuration area. </w:t>
      </w:r>
      <w:r w:rsidR="00A66C35" w:rsidRPr="00115C99">
        <w:rPr>
          <w:sz w:val="20"/>
          <w:szCs w:val="20"/>
          <w:lang w:val="en-US"/>
        </w:rPr>
        <w:t xml:space="preserve">Open the Repository menu. Under ETDs </w:t>
      </w:r>
      <w:r w:rsidR="000C7340" w:rsidRPr="00115C99">
        <w:rPr>
          <w:sz w:val="20"/>
          <w:szCs w:val="20"/>
          <w:lang w:val="en-US"/>
        </w:rPr>
        <w:t xml:space="preserve">you can access code tables for </w:t>
      </w:r>
      <w:r w:rsidR="002D16AC" w:rsidRPr="00115C99">
        <w:rPr>
          <w:sz w:val="20"/>
          <w:szCs w:val="20"/>
          <w:lang w:val="en-US"/>
        </w:rPr>
        <w:t xml:space="preserve">Degree Names, Degree Program Codes, and Project Types. </w:t>
      </w:r>
      <w:r w:rsidR="005A114F" w:rsidRPr="00115C99">
        <w:rPr>
          <w:sz w:val="20"/>
          <w:szCs w:val="20"/>
          <w:lang w:val="en-US"/>
        </w:rPr>
        <w:t xml:space="preserve">For information on how to work with code tables, see Esploro </w:t>
      </w:r>
      <w:r w:rsidR="000C5160" w:rsidRPr="00115C99">
        <w:rPr>
          <w:sz w:val="20"/>
          <w:szCs w:val="20"/>
          <w:lang w:val="en-US"/>
        </w:rPr>
        <w:t>O</w:t>
      </w:r>
      <w:r w:rsidR="005A114F" w:rsidRPr="00115C99">
        <w:rPr>
          <w:sz w:val="20"/>
          <w:szCs w:val="20"/>
          <w:lang w:val="en-US"/>
        </w:rPr>
        <w:t xml:space="preserve">nline </w:t>
      </w:r>
      <w:r w:rsidR="000C5160" w:rsidRPr="00115C99">
        <w:rPr>
          <w:sz w:val="20"/>
          <w:szCs w:val="20"/>
          <w:lang w:val="en-US"/>
        </w:rPr>
        <w:t>H</w:t>
      </w:r>
      <w:r w:rsidR="005A114F" w:rsidRPr="00115C99">
        <w:rPr>
          <w:sz w:val="20"/>
          <w:szCs w:val="20"/>
          <w:lang w:val="en-US"/>
        </w:rPr>
        <w:t>elp.</w:t>
      </w:r>
    </w:p>
    <w:p w14:paraId="4FD3FE39" w14:textId="77777777" w:rsidR="008704FC" w:rsidRPr="00115C99" w:rsidRDefault="008704FC" w:rsidP="002D16AC">
      <w:pPr>
        <w:rPr>
          <w:sz w:val="20"/>
          <w:szCs w:val="20"/>
          <w:lang w:val="en-US"/>
        </w:rPr>
      </w:pPr>
    </w:p>
    <w:p w14:paraId="3951211A" w14:textId="202C052F" w:rsidR="002C0017" w:rsidRPr="00115C99" w:rsidRDefault="001449E8" w:rsidP="002D16AC">
      <w:pPr>
        <w:rPr>
          <w:b/>
          <w:bCs/>
          <w:sz w:val="20"/>
          <w:szCs w:val="20"/>
          <w:lang w:val="en-US"/>
        </w:rPr>
      </w:pPr>
      <w:r w:rsidRPr="00115C99">
        <w:rPr>
          <w:b/>
          <w:bCs/>
          <w:sz w:val="20"/>
          <w:szCs w:val="20"/>
          <w:lang w:val="en-US"/>
        </w:rPr>
        <w:t>Depositing</w:t>
      </w:r>
      <w:r w:rsidR="001C4334" w:rsidRPr="00115C99">
        <w:rPr>
          <w:b/>
          <w:bCs/>
          <w:sz w:val="20"/>
          <w:szCs w:val="20"/>
          <w:lang w:val="en-US"/>
        </w:rPr>
        <w:t xml:space="preserve"> ETDs into Esploro</w:t>
      </w:r>
      <w:r w:rsidR="005A114F" w:rsidRPr="00115C99">
        <w:rPr>
          <w:b/>
          <w:bCs/>
          <w:sz w:val="20"/>
          <w:szCs w:val="20"/>
          <w:lang w:val="en-US"/>
        </w:rPr>
        <w:t xml:space="preserve"> </w:t>
      </w:r>
    </w:p>
    <w:p w14:paraId="7823D57E" w14:textId="67D8BDB7" w:rsidR="0006671C" w:rsidRPr="00115C99" w:rsidRDefault="005661B5" w:rsidP="002D16AC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>There are a few ways to deposit an ETD into Esploro.</w:t>
      </w:r>
    </w:p>
    <w:p w14:paraId="59B7E350" w14:textId="29B769D3" w:rsidR="0006671C" w:rsidRPr="00115C99" w:rsidRDefault="00A5180E" w:rsidP="002D16AC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Students can submit their ETDs </w:t>
      </w:r>
      <w:r w:rsidR="00D60433" w:rsidRPr="00115C99">
        <w:rPr>
          <w:sz w:val="20"/>
          <w:szCs w:val="20"/>
          <w:lang w:val="en-US"/>
        </w:rPr>
        <w:t xml:space="preserve">themselves </w:t>
      </w:r>
      <w:r w:rsidRPr="00115C99">
        <w:rPr>
          <w:sz w:val="20"/>
          <w:szCs w:val="20"/>
          <w:lang w:val="en-US"/>
        </w:rPr>
        <w:t xml:space="preserve">with an online Student Deposit Form. </w:t>
      </w:r>
      <w:r w:rsidR="009660EA" w:rsidRPr="00115C99">
        <w:rPr>
          <w:sz w:val="20"/>
          <w:szCs w:val="20"/>
          <w:lang w:val="en-US"/>
        </w:rPr>
        <w:t>They input relevant information and may attach</w:t>
      </w:r>
      <w:r w:rsidR="002365E9" w:rsidRPr="00115C99">
        <w:rPr>
          <w:sz w:val="20"/>
          <w:szCs w:val="20"/>
          <w:lang w:val="en-US"/>
        </w:rPr>
        <w:t xml:space="preserve"> </w:t>
      </w:r>
      <w:r w:rsidR="009660EA" w:rsidRPr="00115C99">
        <w:rPr>
          <w:sz w:val="20"/>
          <w:szCs w:val="20"/>
          <w:lang w:val="en-US"/>
        </w:rPr>
        <w:t>file</w:t>
      </w:r>
      <w:r w:rsidR="002365E9" w:rsidRPr="00115C99">
        <w:rPr>
          <w:sz w:val="20"/>
          <w:szCs w:val="20"/>
          <w:lang w:val="en-US"/>
        </w:rPr>
        <w:t>s</w:t>
      </w:r>
      <w:r w:rsidR="009660EA" w:rsidRPr="00115C99">
        <w:rPr>
          <w:sz w:val="20"/>
          <w:szCs w:val="20"/>
          <w:lang w:val="en-US"/>
        </w:rPr>
        <w:t xml:space="preserve">. </w:t>
      </w:r>
      <w:r w:rsidR="0006040F" w:rsidRPr="00115C99">
        <w:rPr>
          <w:sz w:val="20"/>
          <w:szCs w:val="20"/>
          <w:lang w:val="en-US" w:bidi="he-IL"/>
        </w:rPr>
        <w:t xml:space="preserve">After submission, the ETDs will appear as </w:t>
      </w:r>
      <w:r w:rsidR="00FC7665" w:rsidRPr="00115C99">
        <w:rPr>
          <w:sz w:val="20"/>
          <w:szCs w:val="20"/>
          <w:lang w:val="en-US" w:bidi="he-IL"/>
        </w:rPr>
        <w:t xml:space="preserve">a research deposit </w:t>
      </w:r>
      <w:r w:rsidR="00A36121" w:rsidRPr="00115C99">
        <w:rPr>
          <w:sz w:val="20"/>
          <w:szCs w:val="20"/>
          <w:lang w:val="en-US" w:bidi="he-IL"/>
        </w:rPr>
        <w:t>in the</w:t>
      </w:r>
      <w:r w:rsidR="00FC7665" w:rsidRPr="00115C99">
        <w:rPr>
          <w:sz w:val="20"/>
          <w:szCs w:val="20"/>
          <w:lang w:val="en-US" w:bidi="he-IL"/>
        </w:rPr>
        <w:t xml:space="preserve"> Hub. After a</w:t>
      </w:r>
      <w:r w:rsidR="007E78D7" w:rsidRPr="00115C99">
        <w:rPr>
          <w:sz w:val="20"/>
          <w:szCs w:val="20"/>
          <w:lang w:val="en-US" w:bidi="he-IL"/>
        </w:rPr>
        <w:t xml:space="preserve"> repository manager</w:t>
      </w:r>
      <w:r w:rsidR="00FC7665" w:rsidRPr="00115C99">
        <w:rPr>
          <w:sz w:val="20"/>
          <w:szCs w:val="20"/>
          <w:lang w:val="en-US" w:bidi="he-IL"/>
        </w:rPr>
        <w:t xml:space="preserve"> approves it, the ETD will be displayed in the </w:t>
      </w:r>
      <w:r w:rsidR="00A36121" w:rsidRPr="00115C99">
        <w:rPr>
          <w:sz w:val="20"/>
          <w:szCs w:val="20"/>
          <w:lang w:val="en-US" w:bidi="he-IL"/>
        </w:rPr>
        <w:t>P</w:t>
      </w:r>
      <w:r w:rsidR="00FC7665" w:rsidRPr="00115C99">
        <w:rPr>
          <w:sz w:val="20"/>
          <w:szCs w:val="20"/>
          <w:lang w:val="en-US" w:bidi="he-IL"/>
        </w:rPr>
        <w:t xml:space="preserve">ortal. </w:t>
      </w:r>
      <w:r w:rsidR="0049574F" w:rsidRPr="00115C99">
        <w:rPr>
          <w:sz w:val="20"/>
          <w:szCs w:val="20"/>
          <w:lang w:val="en-US"/>
        </w:rPr>
        <w:lastRenderedPageBreak/>
        <w:t xml:space="preserve">You can have different forms for different types of ETDs. </w:t>
      </w:r>
      <w:r w:rsidRPr="00115C99">
        <w:rPr>
          <w:sz w:val="20"/>
          <w:szCs w:val="20"/>
          <w:lang w:val="en-US"/>
        </w:rPr>
        <w:t xml:space="preserve">Learn more about setting this up in the training video How to Customize Student Deposit Forms.  </w:t>
      </w:r>
    </w:p>
    <w:p w14:paraId="7AF19C41" w14:textId="0517A225" w:rsidR="00255175" w:rsidRPr="00115C99" w:rsidRDefault="00237DB6" w:rsidP="00255175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A repository manager can </w:t>
      </w:r>
      <w:r w:rsidR="00BD41A1" w:rsidRPr="00115C99">
        <w:rPr>
          <w:sz w:val="20"/>
          <w:szCs w:val="20"/>
          <w:lang w:val="en-US"/>
        </w:rPr>
        <w:t xml:space="preserve">also deposit ETDs on behalf of a student or </w:t>
      </w:r>
      <w:r w:rsidR="00490370" w:rsidRPr="00115C99">
        <w:rPr>
          <w:sz w:val="20"/>
          <w:szCs w:val="20"/>
          <w:lang w:val="en-US"/>
        </w:rPr>
        <w:t xml:space="preserve">a </w:t>
      </w:r>
      <w:r w:rsidR="00BD41A1" w:rsidRPr="00115C99">
        <w:rPr>
          <w:sz w:val="20"/>
          <w:szCs w:val="20"/>
          <w:lang w:val="en-US"/>
        </w:rPr>
        <w:t>researcher. This is called a Mediated deposit.</w:t>
      </w:r>
      <w:r w:rsidR="00FA6DDF" w:rsidRPr="00115C99">
        <w:rPr>
          <w:sz w:val="20"/>
          <w:szCs w:val="20"/>
          <w:lang w:val="en-US"/>
        </w:rPr>
        <w:t xml:space="preserve">  In the Hub, open the Repository menu</w:t>
      </w:r>
      <w:r w:rsidR="00FB5D9F" w:rsidRPr="00115C99">
        <w:rPr>
          <w:sz w:val="20"/>
          <w:szCs w:val="20"/>
          <w:lang w:val="en-US"/>
        </w:rPr>
        <w:t xml:space="preserve">, and, under Asset Deposits select Deposit ETD. </w:t>
      </w:r>
      <w:r w:rsidR="00C46CE8" w:rsidRPr="00115C99">
        <w:rPr>
          <w:sz w:val="20"/>
          <w:szCs w:val="20"/>
          <w:lang w:val="en-US"/>
        </w:rPr>
        <w:t xml:space="preserve">The first step is to select whether this ETD was awarded by your institution or by another institution. </w:t>
      </w:r>
      <w:r w:rsidR="0038455F" w:rsidRPr="00115C99">
        <w:rPr>
          <w:sz w:val="20"/>
          <w:szCs w:val="20"/>
          <w:lang w:val="en-US"/>
        </w:rPr>
        <w:t xml:space="preserve">In the latter case, it is called an External ETD, </w:t>
      </w:r>
      <w:r w:rsidR="002B0EDA" w:rsidRPr="00115C99">
        <w:rPr>
          <w:sz w:val="20"/>
          <w:szCs w:val="20"/>
          <w:lang w:val="en-US"/>
        </w:rPr>
        <w:t>which can only be deposited for a researcher</w:t>
      </w:r>
      <w:r w:rsidR="004B6188" w:rsidRPr="00115C99">
        <w:rPr>
          <w:sz w:val="20"/>
          <w:szCs w:val="20"/>
          <w:lang w:val="en-US"/>
        </w:rPr>
        <w:t xml:space="preserve"> for work they did while studying at another institution. </w:t>
      </w:r>
      <w:r w:rsidR="009872FE" w:rsidRPr="00115C99">
        <w:rPr>
          <w:sz w:val="20"/>
          <w:szCs w:val="20"/>
          <w:lang w:val="en-US"/>
        </w:rPr>
        <w:t xml:space="preserve">An </w:t>
      </w:r>
      <w:r w:rsidR="00240965" w:rsidRPr="00115C99">
        <w:rPr>
          <w:sz w:val="20"/>
          <w:szCs w:val="20"/>
          <w:lang w:val="en-US"/>
        </w:rPr>
        <w:t xml:space="preserve">Internal ETD </w:t>
      </w:r>
      <w:r w:rsidR="004E163E" w:rsidRPr="00115C99">
        <w:rPr>
          <w:sz w:val="20"/>
          <w:szCs w:val="20"/>
          <w:lang w:val="en-US"/>
        </w:rPr>
        <w:t>can only be deposited for a student</w:t>
      </w:r>
      <w:r w:rsidR="00255175" w:rsidRPr="00115C99">
        <w:rPr>
          <w:sz w:val="20"/>
          <w:szCs w:val="20"/>
          <w:lang w:val="en-US"/>
        </w:rPr>
        <w:t xml:space="preserve"> at your institution</w:t>
      </w:r>
      <w:r w:rsidR="00673B9D" w:rsidRPr="00115C99">
        <w:rPr>
          <w:sz w:val="20"/>
          <w:szCs w:val="20"/>
          <w:lang w:val="en-US"/>
        </w:rPr>
        <w:t xml:space="preserve">, or </w:t>
      </w:r>
      <w:r w:rsidR="001B0C07" w:rsidRPr="00115C99">
        <w:rPr>
          <w:sz w:val="20"/>
          <w:szCs w:val="20"/>
          <w:lang w:val="en-US"/>
        </w:rPr>
        <w:t xml:space="preserve">for </w:t>
      </w:r>
      <w:r w:rsidR="00673B9D" w:rsidRPr="00115C99">
        <w:rPr>
          <w:sz w:val="20"/>
          <w:szCs w:val="20"/>
          <w:lang w:val="en-US"/>
        </w:rPr>
        <w:t>a researcher who was previously a student at your institution</w:t>
      </w:r>
      <w:r w:rsidR="004E163E" w:rsidRPr="00115C99">
        <w:rPr>
          <w:sz w:val="20"/>
          <w:szCs w:val="20"/>
          <w:lang w:val="en-US"/>
        </w:rPr>
        <w:t xml:space="preserve">. </w:t>
      </w:r>
      <w:r w:rsidR="000F4CA8" w:rsidRPr="00115C99">
        <w:rPr>
          <w:sz w:val="20"/>
          <w:szCs w:val="20"/>
          <w:lang w:val="en-US"/>
        </w:rPr>
        <w:t xml:space="preserve">If the student already has a record in Esploro, select Existing </w:t>
      </w:r>
      <w:r w:rsidR="00281DE9" w:rsidRPr="00115C99">
        <w:rPr>
          <w:sz w:val="20"/>
          <w:szCs w:val="20"/>
          <w:lang w:val="en-US"/>
        </w:rPr>
        <w:t>S</w:t>
      </w:r>
      <w:r w:rsidR="000F4CA8" w:rsidRPr="00115C99">
        <w:rPr>
          <w:sz w:val="20"/>
          <w:szCs w:val="20"/>
          <w:lang w:val="en-US"/>
        </w:rPr>
        <w:t xml:space="preserve">tudent. </w:t>
      </w:r>
      <w:r w:rsidR="00281DE9" w:rsidRPr="00115C99">
        <w:rPr>
          <w:sz w:val="20"/>
          <w:szCs w:val="20"/>
          <w:lang w:val="en-US"/>
        </w:rPr>
        <w:t xml:space="preserve">To add a student, select Create Student. </w:t>
      </w:r>
      <w:r w:rsidR="00C411B9" w:rsidRPr="00115C99">
        <w:rPr>
          <w:sz w:val="20"/>
          <w:szCs w:val="20"/>
          <w:lang w:val="en-US"/>
        </w:rPr>
        <w:t xml:space="preserve">Either way, input metadata and add files as you would for other research assets. </w:t>
      </w:r>
      <w:r w:rsidR="00B546E4" w:rsidRPr="00115C99">
        <w:rPr>
          <w:sz w:val="20"/>
          <w:szCs w:val="20"/>
          <w:lang w:val="en-US"/>
        </w:rPr>
        <w:t>To save the ETD without approving it, click Save Draft.</w:t>
      </w:r>
      <w:r w:rsidR="006C46C5" w:rsidRPr="00115C99">
        <w:rPr>
          <w:sz w:val="20"/>
          <w:szCs w:val="20"/>
          <w:lang w:val="en-US"/>
        </w:rPr>
        <w:t xml:space="preserve">  Click Approve and it will be </w:t>
      </w:r>
      <w:r w:rsidR="006E7ABD" w:rsidRPr="00115C99">
        <w:rPr>
          <w:sz w:val="20"/>
          <w:szCs w:val="20"/>
          <w:lang w:val="en-US"/>
        </w:rPr>
        <w:t>available in the Portal, according to its Access Rights.</w:t>
      </w:r>
    </w:p>
    <w:p w14:paraId="727146FB" w14:textId="5A5B3A80" w:rsidR="00544C43" w:rsidRPr="00115C99" w:rsidRDefault="006E51AD" w:rsidP="002D16AC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ProQuest ETD Administrator enables students </w:t>
      </w:r>
      <w:r w:rsidR="00572E55" w:rsidRPr="00115C99">
        <w:rPr>
          <w:sz w:val="20"/>
          <w:szCs w:val="20"/>
          <w:lang w:val="en-US"/>
        </w:rPr>
        <w:t>to manage their</w:t>
      </w:r>
      <w:r w:rsidRPr="00115C99">
        <w:rPr>
          <w:sz w:val="20"/>
          <w:szCs w:val="20"/>
          <w:lang w:val="en-US"/>
        </w:rPr>
        <w:t xml:space="preserve"> thesis or dissertation </w:t>
      </w:r>
      <w:r w:rsidR="00572E55" w:rsidRPr="00115C99">
        <w:rPr>
          <w:sz w:val="20"/>
          <w:szCs w:val="20"/>
          <w:lang w:val="en-US"/>
        </w:rPr>
        <w:t>online where it can be reviewed and revised. When it has been completed</w:t>
      </w:r>
      <w:r w:rsidR="005329F2" w:rsidRPr="00115C99">
        <w:rPr>
          <w:sz w:val="20"/>
          <w:szCs w:val="20"/>
          <w:lang w:val="en-US"/>
        </w:rPr>
        <w:t xml:space="preserve"> and approved</w:t>
      </w:r>
      <w:r w:rsidR="00572E55" w:rsidRPr="00115C99">
        <w:rPr>
          <w:sz w:val="20"/>
          <w:szCs w:val="20"/>
          <w:lang w:val="en-US"/>
        </w:rPr>
        <w:t xml:space="preserve">, the ETD becomes part of </w:t>
      </w:r>
      <w:r w:rsidRPr="00115C99">
        <w:rPr>
          <w:sz w:val="20"/>
          <w:szCs w:val="20"/>
          <w:lang w:val="en-US"/>
        </w:rPr>
        <w:t>a global collection</w:t>
      </w:r>
      <w:r w:rsidR="00572E55" w:rsidRPr="00115C99">
        <w:rPr>
          <w:sz w:val="20"/>
          <w:szCs w:val="20"/>
          <w:lang w:val="en-US"/>
        </w:rPr>
        <w:t>, discoverable by other researchers</w:t>
      </w:r>
      <w:r w:rsidRPr="00115C99">
        <w:rPr>
          <w:sz w:val="20"/>
          <w:szCs w:val="20"/>
          <w:lang w:val="en-US"/>
        </w:rPr>
        <w:t>.</w:t>
      </w:r>
      <w:r w:rsidR="00E06C83" w:rsidRPr="00115C99">
        <w:rPr>
          <w:sz w:val="20"/>
          <w:szCs w:val="20"/>
          <w:lang w:val="en-US"/>
        </w:rPr>
        <w:t xml:space="preserve">  If this integration has been set</w:t>
      </w:r>
      <w:r w:rsidR="00744BDE" w:rsidRPr="00115C99">
        <w:rPr>
          <w:sz w:val="20"/>
          <w:szCs w:val="20"/>
          <w:lang w:val="en-US"/>
        </w:rPr>
        <w:t xml:space="preserve"> </w:t>
      </w:r>
      <w:r w:rsidR="00E06C83" w:rsidRPr="00115C99">
        <w:rPr>
          <w:sz w:val="20"/>
          <w:szCs w:val="20"/>
          <w:lang w:val="en-US"/>
        </w:rPr>
        <w:t xml:space="preserve">up, ETDs published in ProQuest will also be sent to the institution’s Esploro. </w:t>
      </w:r>
      <w:r w:rsidRPr="00115C99">
        <w:rPr>
          <w:sz w:val="20"/>
          <w:szCs w:val="20"/>
          <w:lang w:val="en-US"/>
        </w:rPr>
        <w:t xml:space="preserve"> </w:t>
      </w:r>
      <w:r w:rsidR="001E4FA3" w:rsidRPr="00115C99">
        <w:rPr>
          <w:sz w:val="20"/>
          <w:szCs w:val="20"/>
          <w:lang w:val="en-US"/>
        </w:rPr>
        <w:t>See Esploro Online Help to learn about the SWORD Integration Profile.</w:t>
      </w:r>
    </w:p>
    <w:p w14:paraId="344495DA" w14:textId="77777777" w:rsidR="001B4F43" w:rsidRPr="00115C99" w:rsidRDefault="00BA2BB2" w:rsidP="002D16AC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By the way, </w:t>
      </w:r>
      <w:r w:rsidR="001B4F43" w:rsidRPr="00115C99">
        <w:rPr>
          <w:sz w:val="20"/>
          <w:szCs w:val="20"/>
          <w:lang w:val="en-US"/>
        </w:rPr>
        <w:t xml:space="preserve">unlike other research assets: </w:t>
      </w:r>
    </w:p>
    <w:p w14:paraId="0ECB8B83" w14:textId="77777777" w:rsidR="001B4F43" w:rsidRPr="00115C99" w:rsidRDefault="00BA2BB2" w:rsidP="002D16AC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Smart Harvesting does not </w:t>
      </w:r>
      <w:r w:rsidR="008E4669" w:rsidRPr="00115C99">
        <w:rPr>
          <w:sz w:val="20"/>
          <w:szCs w:val="20"/>
          <w:lang w:val="en-US"/>
        </w:rPr>
        <w:t>bring ETDs into Esploro</w:t>
      </w:r>
      <w:r w:rsidR="00C02D64" w:rsidRPr="00115C99">
        <w:rPr>
          <w:sz w:val="20"/>
          <w:szCs w:val="20"/>
          <w:lang w:val="en-US"/>
        </w:rPr>
        <w:t xml:space="preserve">, </w:t>
      </w:r>
    </w:p>
    <w:p w14:paraId="1ED3F95F" w14:textId="463588BD" w:rsidR="00104F88" w:rsidRPr="00115C99" w:rsidRDefault="00C02D64" w:rsidP="002D16AC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and a researcher cannot add an ETD to their profile themselves. </w:t>
      </w:r>
      <w:r w:rsidR="008E4669" w:rsidRPr="00115C99">
        <w:rPr>
          <w:sz w:val="20"/>
          <w:szCs w:val="20"/>
          <w:lang w:val="en-US"/>
        </w:rPr>
        <w:t xml:space="preserve"> </w:t>
      </w:r>
    </w:p>
    <w:p w14:paraId="24715421" w14:textId="77777777" w:rsidR="00F44BAC" w:rsidRPr="00115C99" w:rsidRDefault="00F44BAC" w:rsidP="002D16AC">
      <w:pPr>
        <w:rPr>
          <w:sz w:val="20"/>
          <w:szCs w:val="20"/>
          <w:lang w:val="en-US"/>
        </w:rPr>
      </w:pPr>
    </w:p>
    <w:p w14:paraId="05FB69C4" w14:textId="6EFD2313" w:rsidR="00F44BAC" w:rsidRPr="00115C99" w:rsidRDefault="00F44BAC" w:rsidP="002D16AC">
      <w:pPr>
        <w:rPr>
          <w:b/>
          <w:bCs/>
          <w:sz w:val="20"/>
          <w:szCs w:val="20"/>
          <w:lang w:val="en-US"/>
        </w:rPr>
      </w:pPr>
      <w:r w:rsidRPr="00115C99">
        <w:rPr>
          <w:b/>
          <w:bCs/>
          <w:sz w:val="20"/>
          <w:szCs w:val="20"/>
          <w:lang w:val="en-US"/>
        </w:rPr>
        <w:t>Managing ETDs</w:t>
      </w:r>
    </w:p>
    <w:p w14:paraId="2D13307A" w14:textId="7585D0D2" w:rsidR="00FD6FEE" w:rsidRPr="00115C99" w:rsidRDefault="00F44BAC" w:rsidP="002D16AC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>ETDs are managed in Esploro like other research assets, for the most part.</w:t>
      </w:r>
      <w:r w:rsidR="0051332D" w:rsidRPr="00115C99">
        <w:rPr>
          <w:sz w:val="20"/>
          <w:szCs w:val="20"/>
          <w:lang w:val="en-US"/>
        </w:rPr>
        <w:t xml:space="preserve">  Here are a couple</w:t>
      </w:r>
      <w:r w:rsidR="007F34CD" w:rsidRPr="00115C99">
        <w:rPr>
          <w:sz w:val="20"/>
          <w:szCs w:val="20"/>
          <w:lang w:val="en-US"/>
        </w:rPr>
        <w:t xml:space="preserve"> of</w:t>
      </w:r>
      <w:r w:rsidR="0051332D" w:rsidRPr="00115C99">
        <w:rPr>
          <w:sz w:val="20"/>
          <w:szCs w:val="20"/>
          <w:lang w:val="en-US"/>
        </w:rPr>
        <w:t xml:space="preserve"> differences: </w:t>
      </w:r>
      <w:r w:rsidR="00DB4747" w:rsidRPr="00115C99">
        <w:rPr>
          <w:sz w:val="20"/>
          <w:szCs w:val="20"/>
          <w:lang w:val="en-US"/>
        </w:rPr>
        <w:t xml:space="preserve"> </w:t>
      </w:r>
      <w:r w:rsidR="00AD38AE" w:rsidRPr="00115C99">
        <w:rPr>
          <w:sz w:val="20"/>
          <w:szCs w:val="20"/>
          <w:lang w:val="en-US"/>
        </w:rPr>
        <w:t xml:space="preserve"> </w:t>
      </w:r>
    </w:p>
    <w:p w14:paraId="1AEBB440" w14:textId="77777777" w:rsidR="00C97346" w:rsidRPr="00115C99" w:rsidRDefault="00AD38AE" w:rsidP="002D16AC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When a researcher deposits an asset, </w:t>
      </w:r>
      <w:r w:rsidR="00372FA6" w:rsidRPr="00115C99">
        <w:rPr>
          <w:sz w:val="20"/>
          <w:szCs w:val="20"/>
          <w:lang w:val="en-US"/>
        </w:rPr>
        <w:t>the</w:t>
      </w:r>
      <w:r w:rsidR="0037226C" w:rsidRPr="00115C99">
        <w:rPr>
          <w:sz w:val="20"/>
          <w:szCs w:val="20"/>
          <w:lang w:val="en-US"/>
        </w:rPr>
        <w:t xml:space="preserve"> repository manager </w:t>
      </w:r>
      <w:r w:rsidR="00372FA6" w:rsidRPr="00115C99">
        <w:rPr>
          <w:sz w:val="20"/>
          <w:szCs w:val="20"/>
          <w:lang w:val="en-US"/>
        </w:rPr>
        <w:t xml:space="preserve">reviewing the deposit </w:t>
      </w:r>
      <w:r w:rsidR="0037226C" w:rsidRPr="00115C99">
        <w:rPr>
          <w:sz w:val="20"/>
          <w:szCs w:val="20"/>
          <w:lang w:val="en-US"/>
        </w:rPr>
        <w:t xml:space="preserve">can easily </w:t>
      </w:r>
      <w:r w:rsidR="00372FA6" w:rsidRPr="00115C99">
        <w:rPr>
          <w:sz w:val="20"/>
          <w:szCs w:val="20"/>
          <w:lang w:val="en-US"/>
        </w:rPr>
        <w:t xml:space="preserve">send them a message </w:t>
      </w:r>
      <w:r w:rsidR="00CC7D69" w:rsidRPr="00115C99">
        <w:rPr>
          <w:sz w:val="20"/>
          <w:szCs w:val="20"/>
          <w:lang w:val="en-US"/>
        </w:rPr>
        <w:t>that appears in</w:t>
      </w:r>
      <w:r w:rsidR="0003073A" w:rsidRPr="00115C99">
        <w:rPr>
          <w:sz w:val="20"/>
          <w:szCs w:val="20"/>
          <w:lang w:val="en-US"/>
        </w:rPr>
        <w:t xml:space="preserve"> their profile </w:t>
      </w:r>
      <w:r w:rsidR="003B2512" w:rsidRPr="00115C99">
        <w:rPr>
          <w:sz w:val="20"/>
          <w:szCs w:val="20"/>
          <w:lang w:val="en-US"/>
        </w:rPr>
        <w:t>with the C</w:t>
      </w:r>
      <w:r w:rsidR="0037226C" w:rsidRPr="00115C99">
        <w:rPr>
          <w:sz w:val="20"/>
          <w:szCs w:val="20"/>
          <w:lang w:val="en-US"/>
        </w:rPr>
        <w:t xml:space="preserve">ontact </w:t>
      </w:r>
      <w:r w:rsidR="003B2512" w:rsidRPr="00115C99">
        <w:rPr>
          <w:sz w:val="20"/>
          <w:szCs w:val="20"/>
          <w:lang w:val="en-US"/>
        </w:rPr>
        <w:t>Researcher button</w:t>
      </w:r>
      <w:r w:rsidR="00FD6FEE" w:rsidRPr="00115C99">
        <w:rPr>
          <w:sz w:val="20"/>
          <w:szCs w:val="20"/>
          <w:lang w:val="en-US"/>
        </w:rPr>
        <w:t>.</w:t>
      </w:r>
      <w:r w:rsidR="00D172A6" w:rsidRPr="00115C99">
        <w:rPr>
          <w:sz w:val="20"/>
          <w:szCs w:val="20"/>
          <w:lang w:val="en-US"/>
        </w:rPr>
        <w:t xml:space="preserve"> However, when a student deposits an ETD, that function is not available</w:t>
      </w:r>
      <w:r w:rsidR="008D042B" w:rsidRPr="00115C99">
        <w:rPr>
          <w:sz w:val="20"/>
          <w:szCs w:val="20"/>
          <w:lang w:val="en-US"/>
        </w:rPr>
        <w:t>, as students do not have researcher profiles</w:t>
      </w:r>
      <w:r w:rsidR="00D172A6" w:rsidRPr="00115C99">
        <w:rPr>
          <w:sz w:val="20"/>
          <w:szCs w:val="20"/>
          <w:lang w:val="en-US"/>
        </w:rPr>
        <w:t xml:space="preserve">.  Communication with a student author is done by email. </w:t>
      </w:r>
    </w:p>
    <w:p w14:paraId="6BA94FB2" w14:textId="0778F134" w:rsidR="00F44BAC" w:rsidRPr="00115C99" w:rsidRDefault="00B32DF7" w:rsidP="002D16AC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Since ETDs are not published, they do not come with a DOI or another handle. You can add DOIs </w:t>
      </w:r>
      <w:r w:rsidR="00E34DF2" w:rsidRPr="00115C99">
        <w:rPr>
          <w:sz w:val="20"/>
          <w:szCs w:val="20"/>
          <w:lang w:val="en-US"/>
        </w:rPr>
        <w:t xml:space="preserve">to a set of ETDs </w:t>
      </w:r>
      <w:r w:rsidRPr="00115C99">
        <w:rPr>
          <w:sz w:val="20"/>
          <w:szCs w:val="20"/>
          <w:lang w:val="en-US"/>
        </w:rPr>
        <w:t xml:space="preserve">with the job </w:t>
      </w:r>
      <w:r w:rsidR="00334494" w:rsidRPr="00115C99">
        <w:rPr>
          <w:sz w:val="20"/>
          <w:szCs w:val="20"/>
          <w:lang w:val="en-US"/>
        </w:rPr>
        <w:t xml:space="preserve">Register DOIs for Research Assets. </w:t>
      </w:r>
      <w:r w:rsidR="003B2512" w:rsidRPr="00115C99">
        <w:rPr>
          <w:sz w:val="20"/>
          <w:szCs w:val="20"/>
          <w:lang w:val="en-US"/>
        </w:rPr>
        <w:t xml:space="preserve"> </w:t>
      </w:r>
      <w:r w:rsidR="0037226C" w:rsidRPr="00115C99">
        <w:rPr>
          <w:sz w:val="20"/>
          <w:szCs w:val="20"/>
          <w:lang w:val="en-US"/>
        </w:rPr>
        <w:t xml:space="preserve"> </w:t>
      </w:r>
    </w:p>
    <w:p w14:paraId="5A3DE4EB" w14:textId="554B5D78" w:rsidR="0034347A" w:rsidRPr="00115C99" w:rsidRDefault="001E4FA3" w:rsidP="000209A4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 xml:space="preserve"> </w:t>
      </w:r>
    </w:p>
    <w:p w14:paraId="5087311E" w14:textId="2C1B2CDA" w:rsidR="009A77F1" w:rsidRPr="00115C99" w:rsidRDefault="00CC5EB0" w:rsidP="00BE21EE">
      <w:pPr>
        <w:rPr>
          <w:sz w:val="20"/>
          <w:szCs w:val="20"/>
          <w:lang w:val="en-US"/>
        </w:rPr>
      </w:pPr>
      <w:r w:rsidRPr="00115C99">
        <w:rPr>
          <w:sz w:val="20"/>
          <w:szCs w:val="20"/>
          <w:lang w:val="en-US"/>
        </w:rPr>
        <w:t>Now that you know how to configure, deposit, and manage ETDs, you can showcase your student</w:t>
      </w:r>
      <w:r w:rsidR="001933A7" w:rsidRPr="00115C99">
        <w:rPr>
          <w:sz w:val="20"/>
          <w:szCs w:val="20"/>
          <w:lang w:val="en-US"/>
        </w:rPr>
        <w:t>s</w:t>
      </w:r>
      <w:r w:rsidR="00531CE8" w:rsidRPr="00115C99">
        <w:rPr>
          <w:sz w:val="20"/>
          <w:szCs w:val="20"/>
          <w:lang w:val="en-US"/>
        </w:rPr>
        <w:t>’</w:t>
      </w:r>
      <w:r w:rsidRPr="00115C99">
        <w:rPr>
          <w:sz w:val="20"/>
          <w:szCs w:val="20"/>
          <w:lang w:val="en-US"/>
        </w:rPr>
        <w:t xml:space="preserve"> research outputs </w:t>
      </w:r>
      <w:r w:rsidR="001933A7" w:rsidRPr="00115C99">
        <w:rPr>
          <w:sz w:val="20"/>
          <w:szCs w:val="20"/>
          <w:lang w:val="en-US"/>
        </w:rPr>
        <w:t xml:space="preserve">in Esploro. </w:t>
      </w:r>
    </w:p>
    <w:sectPr w:rsidR="009A77F1" w:rsidRPr="00115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20190"/>
    <w:multiLevelType w:val="hybridMultilevel"/>
    <w:tmpl w:val="2B805554"/>
    <w:lvl w:ilvl="0" w:tplc="69FC6FD8">
      <w:start w:val="1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460D"/>
    <w:multiLevelType w:val="hybridMultilevel"/>
    <w:tmpl w:val="7414C0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A3C4F"/>
    <w:multiLevelType w:val="hybridMultilevel"/>
    <w:tmpl w:val="E730C2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4940">
    <w:abstractNumId w:val="2"/>
  </w:num>
  <w:num w:numId="2" w16cid:durableId="1938444384">
    <w:abstractNumId w:val="1"/>
  </w:num>
  <w:num w:numId="3" w16cid:durableId="4629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E0"/>
    <w:rsid w:val="000015A2"/>
    <w:rsid w:val="000209A4"/>
    <w:rsid w:val="0003073A"/>
    <w:rsid w:val="00045A70"/>
    <w:rsid w:val="00056613"/>
    <w:rsid w:val="0006040F"/>
    <w:rsid w:val="0006671C"/>
    <w:rsid w:val="00073C98"/>
    <w:rsid w:val="00080233"/>
    <w:rsid w:val="00082D75"/>
    <w:rsid w:val="000871FF"/>
    <w:rsid w:val="000872F4"/>
    <w:rsid w:val="000A132F"/>
    <w:rsid w:val="000B5BF8"/>
    <w:rsid w:val="000B765B"/>
    <w:rsid w:val="000C5160"/>
    <w:rsid w:val="000C7340"/>
    <w:rsid w:val="000D5EB0"/>
    <w:rsid w:val="000F321A"/>
    <w:rsid w:val="000F4CA8"/>
    <w:rsid w:val="001029A4"/>
    <w:rsid w:val="001038CF"/>
    <w:rsid w:val="00104F88"/>
    <w:rsid w:val="00112EF5"/>
    <w:rsid w:val="00115C99"/>
    <w:rsid w:val="001449E8"/>
    <w:rsid w:val="00145FA3"/>
    <w:rsid w:val="00165D02"/>
    <w:rsid w:val="001739E3"/>
    <w:rsid w:val="001933A7"/>
    <w:rsid w:val="00194FC9"/>
    <w:rsid w:val="001B0C07"/>
    <w:rsid w:val="001B2966"/>
    <w:rsid w:val="001B4F43"/>
    <w:rsid w:val="001B6AFB"/>
    <w:rsid w:val="001C4334"/>
    <w:rsid w:val="001E0AB6"/>
    <w:rsid w:val="001E4FA3"/>
    <w:rsid w:val="002227CC"/>
    <w:rsid w:val="002316FD"/>
    <w:rsid w:val="002365E9"/>
    <w:rsid w:val="00236BD6"/>
    <w:rsid w:val="00237DB6"/>
    <w:rsid w:val="00240965"/>
    <w:rsid w:val="00240B05"/>
    <w:rsid w:val="00255175"/>
    <w:rsid w:val="00281DE9"/>
    <w:rsid w:val="002B0EDA"/>
    <w:rsid w:val="002B4F3B"/>
    <w:rsid w:val="002C0017"/>
    <w:rsid w:val="002C5BA9"/>
    <w:rsid w:val="002D16AC"/>
    <w:rsid w:val="002D2F83"/>
    <w:rsid w:val="002E7FC3"/>
    <w:rsid w:val="002F64C7"/>
    <w:rsid w:val="00306750"/>
    <w:rsid w:val="00310604"/>
    <w:rsid w:val="00320195"/>
    <w:rsid w:val="00334494"/>
    <w:rsid w:val="00341D00"/>
    <w:rsid w:val="0034347A"/>
    <w:rsid w:val="0037226C"/>
    <w:rsid w:val="00372FA6"/>
    <w:rsid w:val="0038455F"/>
    <w:rsid w:val="00392899"/>
    <w:rsid w:val="003A03C7"/>
    <w:rsid w:val="003A6F63"/>
    <w:rsid w:val="003B2512"/>
    <w:rsid w:val="003D7F6C"/>
    <w:rsid w:val="003E6895"/>
    <w:rsid w:val="0040458E"/>
    <w:rsid w:val="004111D1"/>
    <w:rsid w:val="00411423"/>
    <w:rsid w:val="0041316A"/>
    <w:rsid w:val="0042248A"/>
    <w:rsid w:val="00433C56"/>
    <w:rsid w:val="00481E74"/>
    <w:rsid w:val="00490370"/>
    <w:rsid w:val="0049574F"/>
    <w:rsid w:val="004B6188"/>
    <w:rsid w:val="004B6247"/>
    <w:rsid w:val="004E163E"/>
    <w:rsid w:val="004F7C2D"/>
    <w:rsid w:val="0050488D"/>
    <w:rsid w:val="00511C31"/>
    <w:rsid w:val="0051332D"/>
    <w:rsid w:val="00531CE8"/>
    <w:rsid w:val="005329F2"/>
    <w:rsid w:val="00544C43"/>
    <w:rsid w:val="00564FC1"/>
    <w:rsid w:val="005661B5"/>
    <w:rsid w:val="00572E55"/>
    <w:rsid w:val="00594E69"/>
    <w:rsid w:val="00595FB9"/>
    <w:rsid w:val="005A114F"/>
    <w:rsid w:val="005B7EE4"/>
    <w:rsid w:val="005D1CA2"/>
    <w:rsid w:val="005E77CC"/>
    <w:rsid w:val="005F21DF"/>
    <w:rsid w:val="005F2944"/>
    <w:rsid w:val="006075E8"/>
    <w:rsid w:val="0062739E"/>
    <w:rsid w:val="00627C1C"/>
    <w:rsid w:val="006322C5"/>
    <w:rsid w:val="00650578"/>
    <w:rsid w:val="00673982"/>
    <w:rsid w:val="00673B9D"/>
    <w:rsid w:val="006A2C91"/>
    <w:rsid w:val="006A7F10"/>
    <w:rsid w:val="006B0841"/>
    <w:rsid w:val="006B7C3E"/>
    <w:rsid w:val="006C1CD7"/>
    <w:rsid w:val="006C46C5"/>
    <w:rsid w:val="006D272A"/>
    <w:rsid w:val="006E51AD"/>
    <w:rsid w:val="006E7ABD"/>
    <w:rsid w:val="00732A40"/>
    <w:rsid w:val="00736676"/>
    <w:rsid w:val="00737496"/>
    <w:rsid w:val="007419B3"/>
    <w:rsid w:val="007422BC"/>
    <w:rsid w:val="00744BDE"/>
    <w:rsid w:val="00750450"/>
    <w:rsid w:val="0075080F"/>
    <w:rsid w:val="00752CA7"/>
    <w:rsid w:val="00761F76"/>
    <w:rsid w:val="00765C79"/>
    <w:rsid w:val="00766103"/>
    <w:rsid w:val="007704E6"/>
    <w:rsid w:val="00792961"/>
    <w:rsid w:val="007E78D7"/>
    <w:rsid w:val="007F34CD"/>
    <w:rsid w:val="007F6FC3"/>
    <w:rsid w:val="00803106"/>
    <w:rsid w:val="00807567"/>
    <w:rsid w:val="00813DF5"/>
    <w:rsid w:val="008226C1"/>
    <w:rsid w:val="00833A1B"/>
    <w:rsid w:val="00837170"/>
    <w:rsid w:val="00842130"/>
    <w:rsid w:val="008704FC"/>
    <w:rsid w:val="008879A1"/>
    <w:rsid w:val="00887CC4"/>
    <w:rsid w:val="008B5DBA"/>
    <w:rsid w:val="008C14EF"/>
    <w:rsid w:val="008C1B76"/>
    <w:rsid w:val="008D042B"/>
    <w:rsid w:val="008D7E09"/>
    <w:rsid w:val="008E4669"/>
    <w:rsid w:val="008E4915"/>
    <w:rsid w:val="00904B50"/>
    <w:rsid w:val="009132A4"/>
    <w:rsid w:val="009158F5"/>
    <w:rsid w:val="009660EA"/>
    <w:rsid w:val="00970B8C"/>
    <w:rsid w:val="009872FE"/>
    <w:rsid w:val="009A34AB"/>
    <w:rsid w:val="009A69A9"/>
    <w:rsid w:val="009A77F1"/>
    <w:rsid w:val="009D3C8A"/>
    <w:rsid w:val="009F69EF"/>
    <w:rsid w:val="00A06350"/>
    <w:rsid w:val="00A30803"/>
    <w:rsid w:val="00A36121"/>
    <w:rsid w:val="00A5180E"/>
    <w:rsid w:val="00A54A11"/>
    <w:rsid w:val="00A66C35"/>
    <w:rsid w:val="00A679F6"/>
    <w:rsid w:val="00A726EB"/>
    <w:rsid w:val="00A740E0"/>
    <w:rsid w:val="00AD0484"/>
    <w:rsid w:val="00AD38AE"/>
    <w:rsid w:val="00AF7FFD"/>
    <w:rsid w:val="00B03866"/>
    <w:rsid w:val="00B204FB"/>
    <w:rsid w:val="00B20835"/>
    <w:rsid w:val="00B256F4"/>
    <w:rsid w:val="00B32DF7"/>
    <w:rsid w:val="00B345AF"/>
    <w:rsid w:val="00B546E4"/>
    <w:rsid w:val="00B80A92"/>
    <w:rsid w:val="00B86979"/>
    <w:rsid w:val="00BA2BB2"/>
    <w:rsid w:val="00BA3E2F"/>
    <w:rsid w:val="00BA7582"/>
    <w:rsid w:val="00BD41A1"/>
    <w:rsid w:val="00BD5E0D"/>
    <w:rsid w:val="00BE21EE"/>
    <w:rsid w:val="00BE50B4"/>
    <w:rsid w:val="00BF197C"/>
    <w:rsid w:val="00BF3E64"/>
    <w:rsid w:val="00C02D64"/>
    <w:rsid w:val="00C30C1A"/>
    <w:rsid w:val="00C411B9"/>
    <w:rsid w:val="00C4173E"/>
    <w:rsid w:val="00C46CE8"/>
    <w:rsid w:val="00C6117F"/>
    <w:rsid w:val="00C7749E"/>
    <w:rsid w:val="00C82CB3"/>
    <w:rsid w:val="00C92D63"/>
    <w:rsid w:val="00C97346"/>
    <w:rsid w:val="00CA0EFE"/>
    <w:rsid w:val="00CB77EB"/>
    <w:rsid w:val="00CC2084"/>
    <w:rsid w:val="00CC5254"/>
    <w:rsid w:val="00CC5EB0"/>
    <w:rsid w:val="00CC7309"/>
    <w:rsid w:val="00CC7CCE"/>
    <w:rsid w:val="00CC7D69"/>
    <w:rsid w:val="00CD0180"/>
    <w:rsid w:val="00D008B4"/>
    <w:rsid w:val="00D16632"/>
    <w:rsid w:val="00D172A6"/>
    <w:rsid w:val="00D20B38"/>
    <w:rsid w:val="00D44E24"/>
    <w:rsid w:val="00D60433"/>
    <w:rsid w:val="00D60A55"/>
    <w:rsid w:val="00D62CAB"/>
    <w:rsid w:val="00D7355B"/>
    <w:rsid w:val="00D74544"/>
    <w:rsid w:val="00D80A63"/>
    <w:rsid w:val="00D831D9"/>
    <w:rsid w:val="00D91048"/>
    <w:rsid w:val="00D93039"/>
    <w:rsid w:val="00DB4747"/>
    <w:rsid w:val="00DB755D"/>
    <w:rsid w:val="00DE3E30"/>
    <w:rsid w:val="00E05119"/>
    <w:rsid w:val="00E06C83"/>
    <w:rsid w:val="00E1129F"/>
    <w:rsid w:val="00E22616"/>
    <w:rsid w:val="00E24C7B"/>
    <w:rsid w:val="00E34DF2"/>
    <w:rsid w:val="00E4177C"/>
    <w:rsid w:val="00E43815"/>
    <w:rsid w:val="00EA4DDD"/>
    <w:rsid w:val="00EB563F"/>
    <w:rsid w:val="00EC4100"/>
    <w:rsid w:val="00ED48BB"/>
    <w:rsid w:val="00EF292A"/>
    <w:rsid w:val="00EF6231"/>
    <w:rsid w:val="00F00CDB"/>
    <w:rsid w:val="00F143FF"/>
    <w:rsid w:val="00F44BAC"/>
    <w:rsid w:val="00F5762A"/>
    <w:rsid w:val="00F67E04"/>
    <w:rsid w:val="00FA3EA1"/>
    <w:rsid w:val="00FA6DDF"/>
    <w:rsid w:val="00FA6E3E"/>
    <w:rsid w:val="00FB00B6"/>
    <w:rsid w:val="00FB5D9F"/>
    <w:rsid w:val="00FC3AA2"/>
    <w:rsid w:val="00FC7665"/>
    <w:rsid w:val="00FD6FEE"/>
    <w:rsid w:val="00FF059A"/>
    <w:rsid w:val="0651A87C"/>
    <w:rsid w:val="0D8BE847"/>
    <w:rsid w:val="136BD427"/>
    <w:rsid w:val="322C9D81"/>
    <w:rsid w:val="3F3AC99F"/>
    <w:rsid w:val="574C580E"/>
    <w:rsid w:val="65C3E8F0"/>
    <w:rsid w:val="785A1FB3"/>
    <w:rsid w:val="7FB3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DA18"/>
  <w15:chartTrackingRefBased/>
  <w15:docId w15:val="{0EEC9926-9469-43C7-8B34-7C083126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0E0"/>
    <w:pPr>
      <w:ind w:left="720"/>
      <w:contextualSpacing/>
    </w:pPr>
  </w:style>
  <w:style w:type="paragraph" w:styleId="Revision">
    <w:name w:val="Revision"/>
    <w:hidden/>
    <w:uiPriority w:val="99"/>
    <w:semiHidden/>
    <w:rsid w:val="009132A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2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7CC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ED48B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7</cp:revision>
  <dcterms:created xsi:type="dcterms:W3CDTF">2023-06-05T19:25:00Z</dcterms:created>
  <dcterms:modified xsi:type="dcterms:W3CDTF">2023-06-05T19:28:00Z</dcterms:modified>
</cp:coreProperties>
</file>