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600AF" w14:textId="0A40FCBB" w:rsidR="00351046" w:rsidRDefault="008B5BB4" w:rsidP="00351046">
      <w:pPr>
        <w:jc w:val="center"/>
        <w:rPr>
          <w:rFonts w:ascii="Calibri" w:hAnsi="Calibri" w:cs="Calibri"/>
          <w:b/>
          <w:bCs/>
          <w:color w:val="002060"/>
          <w:sz w:val="32"/>
          <w:szCs w:val="32"/>
        </w:rPr>
      </w:pPr>
      <w:r>
        <w:rPr>
          <w:rFonts w:ascii="Calibri" w:hAnsi="Calibri" w:cs="Calibri"/>
          <w:b/>
          <w:bCs/>
          <w:color w:val="002060"/>
          <w:sz w:val="32"/>
          <w:szCs w:val="32"/>
        </w:rPr>
        <w:t>Linking to Leganto resource lists-</w:t>
      </w:r>
      <w:r w:rsidR="002C77D9">
        <w:rPr>
          <w:rFonts w:ascii="Calibri" w:hAnsi="Calibri" w:cs="Calibri"/>
          <w:b/>
          <w:bCs/>
          <w:color w:val="002060"/>
          <w:sz w:val="32"/>
          <w:szCs w:val="32"/>
        </w:rPr>
        <w:t>-</w:t>
      </w:r>
      <w:r>
        <w:rPr>
          <w:rFonts w:ascii="Calibri" w:hAnsi="Calibri" w:cs="Calibri"/>
          <w:b/>
          <w:bCs/>
          <w:color w:val="002060"/>
          <w:sz w:val="32"/>
          <w:szCs w:val="32"/>
        </w:rPr>
        <w:t>New UI</w:t>
      </w:r>
    </w:p>
    <w:p w14:paraId="3773CAAC" w14:textId="77777777" w:rsidR="000906D0" w:rsidRPr="00F33B8A" w:rsidRDefault="000906D0" w:rsidP="000906D0">
      <w:pPr>
        <w:rPr>
          <w:b/>
          <w:bCs/>
          <w:color w:val="1F4E79"/>
        </w:rPr>
      </w:pPr>
      <w:r>
        <w:rPr>
          <w:b/>
          <w:bCs/>
          <w:color w:val="1F4E79"/>
        </w:rPr>
        <w:t>Background:</w:t>
      </w:r>
    </w:p>
    <w:p w14:paraId="792BADA2" w14:textId="4329CF3D" w:rsidR="00EE1349" w:rsidRDefault="00337C47" w:rsidP="00AA6180">
      <w:r>
        <w:t xml:space="preserve">Once a reading list </w:t>
      </w:r>
      <w:r w:rsidR="004E67AF">
        <w:t xml:space="preserve">exists, </w:t>
      </w:r>
      <w:r w:rsidR="006F5A4F">
        <w:t xml:space="preserve">librarians, </w:t>
      </w:r>
      <w:r w:rsidR="004E67AF">
        <w:t>instructors and students can</w:t>
      </w:r>
      <w:r w:rsidR="00EE1349">
        <w:t xml:space="preserve"> easily </w:t>
      </w:r>
      <w:r w:rsidR="004E67AF">
        <w:t>link</w:t>
      </w:r>
      <w:r w:rsidR="004A52B9">
        <w:t xml:space="preserve"> </w:t>
      </w:r>
      <w:r w:rsidR="001E14E7">
        <w:t xml:space="preserve">to the </w:t>
      </w:r>
      <w:r w:rsidR="004E67AF">
        <w:t>list,</w:t>
      </w:r>
      <w:r w:rsidR="00736CBE">
        <w:t xml:space="preserve"> </w:t>
      </w:r>
      <w:r w:rsidR="00370CA5">
        <w:t>t</w:t>
      </w:r>
      <w:r w:rsidR="00736CBE">
        <w:t>o</w:t>
      </w:r>
      <w:r w:rsidR="004E67AF">
        <w:t xml:space="preserve"> specific sections</w:t>
      </w:r>
      <w:r w:rsidR="00736CBE">
        <w:t xml:space="preserve"> </w:t>
      </w:r>
      <w:r w:rsidR="004E67AF">
        <w:t>or</w:t>
      </w:r>
      <w:r w:rsidR="00370CA5">
        <w:t xml:space="preserve"> to specific </w:t>
      </w:r>
      <w:r w:rsidR="004E67AF">
        <w:t>items</w:t>
      </w:r>
      <w:r w:rsidR="00736CBE">
        <w:t xml:space="preserve"> within the list</w:t>
      </w:r>
      <w:r w:rsidR="004E67AF">
        <w:t xml:space="preserve">. </w:t>
      </w:r>
    </w:p>
    <w:p w14:paraId="7D309440" w14:textId="77777777" w:rsidR="00BE237F" w:rsidRDefault="00BE237F" w:rsidP="00BE237F">
      <w:r>
        <w:t>Leganto supports two types of links:</w:t>
      </w:r>
    </w:p>
    <w:p w14:paraId="5E125249" w14:textId="77777777" w:rsidR="00BE237F" w:rsidRDefault="00BE237F" w:rsidP="00BE237F">
      <w:pPr>
        <w:pStyle w:val="ListParagraph"/>
        <w:numPr>
          <w:ilvl w:val="0"/>
          <w:numId w:val="3"/>
        </w:numPr>
      </w:pPr>
      <w:r w:rsidRPr="004A4D82">
        <w:rPr>
          <w:b/>
          <w:bCs/>
        </w:rPr>
        <w:t>Shareable links:</w:t>
      </w:r>
      <w:r>
        <w:t xml:space="preserve"> Shareable links can be used anywhere. Users can paste links into a syllabus, website, email, or other document. Shareable links can be used by any user</w:t>
      </w:r>
      <w:r>
        <w:t>, assuming they have permission to view the list.</w:t>
      </w:r>
    </w:p>
    <w:p w14:paraId="1A80FA1F" w14:textId="5D038741" w:rsidR="00BE237F" w:rsidRDefault="00BE237F" w:rsidP="0066441A">
      <w:pPr>
        <w:pStyle w:val="ListParagraph"/>
        <w:numPr>
          <w:ilvl w:val="0"/>
          <w:numId w:val="3"/>
        </w:numPr>
      </w:pPr>
      <w:r w:rsidRPr="00BE237F">
        <w:rPr>
          <w:b/>
          <w:bCs/>
        </w:rPr>
        <w:t>LTI links:</w:t>
      </w:r>
      <w:r>
        <w:t xml:space="preserve"> LTI links can be used only in the learning management system (LMS). Links must be added to the LMS as an external tool link. </w:t>
      </w:r>
    </w:p>
    <w:tbl>
      <w:tblPr>
        <w:tblStyle w:val="TableGrid"/>
        <w:tblW w:w="9674" w:type="dxa"/>
        <w:tblLook w:val="04A0" w:firstRow="1" w:lastRow="0" w:firstColumn="1" w:lastColumn="0" w:noHBand="0" w:noVBand="1"/>
      </w:tblPr>
      <w:tblGrid>
        <w:gridCol w:w="1552"/>
        <w:gridCol w:w="3033"/>
        <w:gridCol w:w="5089"/>
      </w:tblGrid>
      <w:tr w:rsidR="00BE237F" w14:paraId="493E8AD2" w14:textId="77777777" w:rsidTr="00BE237F">
        <w:trPr>
          <w:trHeight w:val="458"/>
        </w:trPr>
        <w:tc>
          <w:tcPr>
            <w:tcW w:w="1552" w:type="dxa"/>
          </w:tcPr>
          <w:p w14:paraId="28F9934E" w14:textId="77777777" w:rsidR="00BE237F" w:rsidRPr="00BE237F" w:rsidRDefault="00BE237F" w:rsidP="00BE237F">
            <w:pPr>
              <w:rPr>
                <w:b/>
                <w:bCs/>
              </w:rPr>
            </w:pPr>
          </w:p>
        </w:tc>
        <w:tc>
          <w:tcPr>
            <w:tcW w:w="3033" w:type="dxa"/>
          </w:tcPr>
          <w:p w14:paraId="51F23137" w14:textId="17C984D5" w:rsidR="00BE237F" w:rsidRPr="00BE237F" w:rsidRDefault="00BE237F" w:rsidP="00BE237F">
            <w:pPr>
              <w:rPr>
                <w:b/>
                <w:bCs/>
              </w:rPr>
            </w:pPr>
            <w:r w:rsidRPr="00BE237F">
              <w:rPr>
                <w:b/>
                <w:bCs/>
              </w:rPr>
              <w:t>Shareable links</w:t>
            </w:r>
          </w:p>
        </w:tc>
        <w:tc>
          <w:tcPr>
            <w:tcW w:w="5089" w:type="dxa"/>
          </w:tcPr>
          <w:p w14:paraId="5356EFE8" w14:textId="0A86A70F" w:rsidR="00BE237F" w:rsidRPr="00BE237F" w:rsidRDefault="00BE237F" w:rsidP="00BE237F">
            <w:pPr>
              <w:rPr>
                <w:b/>
                <w:bCs/>
              </w:rPr>
            </w:pPr>
            <w:r w:rsidRPr="00BE237F">
              <w:rPr>
                <w:b/>
                <w:bCs/>
              </w:rPr>
              <w:t>LTI links</w:t>
            </w:r>
          </w:p>
        </w:tc>
      </w:tr>
      <w:tr w:rsidR="00BE237F" w14:paraId="3C1E0092" w14:textId="77777777" w:rsidTr="00BE237F">
        <w:tc>
          <w:tcPr>
            <w:tcW w:w="1552" w:type="dxa"/>
          </w:tcPr>
          <w:p w14:paraId="24F0DAAB" w14:textId="33997F4D" w:rsidR="00BE237F" w:rsidRDefault="00BE237F" w:rsidP="00BE237F">
            <w:r>
              <w:t>Use</w:t>
            </w:r>
          </w:p>
        </w:tc>
        <w:tc>
          <w:tcPr>
            <w:tcW w:w="3033" w:type="dxa"/>
          </w:tcPr>
          <w:p w14:paraId="47018F7D" w14:textId="4FEB6EED" w:rsidR="00BE237F" w:rsidRDefault="00BE237F" w:rsidP="00BE237F">
            <w:r>
              <w:t>Anywhere</w:t>
            </w:r>
          </w:p>
        </w:tc>
        <w:tc>
          <w:tcPr>
            <w:tcW w:w="5089" w:type="dxa"/>
          </w:tcPr>
          <w:p w14:paraId="21EA7F2F" w14:textId="32233270" w:rsidR="00BE237F" w:rsidRDefault="00BE237F" w:rsidP="00BE237F">
            <w:r>
              <w:t>In the learning management system, with Leganto previously set up as an external tool</w:t>
            </w:r>
            <w:r w:rsidR="007D5D25">
              <w:t>.</w:t>
            </w:r>
          </w:p>
        </w:tc>
      </w:tr>
      <w:tr w:rsidR="00BE237F" w14:paraId="08B2B193" w14:textId="77777777" w:rsidTr="00BE237F">
        <w:tc>
          <w:tcPr>
            <w:tcW w:w="1552" w:type="dxa"/>
          </w:tcPr>
          <w:p w14:paraId="76D05CB4" w14:textId="3309A452" w:rsidR="00BE237F" w:rsidRDefault="00BE237F" w:rsidP="00BE237F">
            <w:r>
              <w:t>Authentication</w:t>
            </w:r>
          </w:p>
        </w:tc>
        <w:tc>
          <w:tcPr>
            <w:tcW w:w="3033" w:type="dxa"/>
          </w:tcPr>
          <w:p w14:paraId="2FC215A2" w14:textId="19000DEE" w:rsidR="00BE237F" w:rsidRDefault="00BE237F" w:rsidP="00BE237F">
            <w:r>
              <w:t>User might be authenticated via SSO or might be prompted to log in</w:t>
            </w:r>
            <w:r w:rsidR="007D5D25">
              <w:t>.</w:t>
            </w:r>
          </w:p>
          <w:p w14:paraId="540BCA38" w14:textId="77777777" w:rsidR="00BE237F" w:rsidRDefault="00BE237F" w:rsidP="00BE237F"/>
          <w:p w14:paraId="4FB7327D" w14:textId="4909D368" w:rsidR="00BE237F" w:rsidRDefault="00BE237F" w:rsidP="00BE237F">
            <w:r>
              <w:t>Can be used by guest users</w:t>
            </w:r>
            <w:r w:rsidR="007D5D25">
              <w:t>.</w:t>
            </w:r>
          </w:p>
          <w:p w14:paraId="32D821B6" w14:textId="14183B35" w:rsidR="00BE237F" w:rsidRDefault="00BE237F" w:rsidP="00BE237F"/>
        </w:tc>
        <w:tc>
          <w:tcPr>
            <w:tcW w:w="5089" w:type="dxa"/>
          </w:tcPr>
          <w:p w14:paraId="28921EC2" w14:textId="413635A8" w:rsidR="00BE237F" w:rsidRDefault="00BE237F" w:rsidP="00BE237F">
            <w:r>
              <w:t>The user ID and course code are passed as part of the LTI link. The user is automatically authenticated and directed to the correct list for the course.</w:t>
            </w:r>
          </w:p>
        </w:tc>
      </w:tr>
      <w:tr w:rsidR="00BE237F" w14:paraId="6700F5A6" w14:textId="77777777" w:rsidTr="00BE237F">
        <w:tc>
          <w:tcPr>
            <w:tcW w:w="1552" w:type="dxa"/>
          </w:tcPr>
          <w:p w14:paraId="2ED566D3" w14:textId="60457F0B" w:rsidR="00BE237F" w:rsidRDefault="00BE237F" w:rsidP="00BE237F">
            <w:r>
              <w:t xml:space="preserve">“Course Students” </w:t>
            </w:r>
          </w:p>
        </w:tc>
        <w:tc>
          <w:tcPr>
            <w:tcW w:w="3033" w:type="dxa"/>
          </w:tcPr>
          <w:p w14:paraId="70BDB940" w14:textId="4BD86E3C" w:rsidR="00BE237F" w:rsidRDefault="00BE237F" w:rsidP="00BE237F">
            <w:r>
              <w:t xml:space="preserve">Lists published to “Course students” can only be accessed via a shareable link if the student has </w:t>
            </w:r>
            <w:r w:rsidRPr="00EF070C">
              <w:rPr>
                <w:rFonts w:cstheme="minorHAnsi"/>
              </w:rPr>
              <w:t xml:space="preserve">accessed </w:t>
            </w:r>
            <w:r>
              <w:rPr>
                <w:rFonts w:cstheme="minorHAnsi"/>
              </w:rPr>
              <w:t>the course</w:t>
            </w:r>
            <w:r w:rsidRPr="00EF070C">
              <w:rPr>
                <w:rFonts w:cstheme="minorHAnsi"/>
              </w:rPr>
              <w:t xml:space="preserve"> via an LTI link</w:t>
            </w:r>
            <w:r>
              <w:rPr>
                <w:rFonts w:cstheme="minorHAnsi"/>
              </w:rPr>
              <w:t xml:space="preserve"> or been</w:t>
            </w:r>
            <w:r w:rsidRPr="00EF070C">
              <w:rPr>
                <w:rFonts w:cstheme="minorHAnsi"/>
              </w:rPr>
              <w:t xml:space="preserve"> enrolled in the course in Alma</w:t>
            </w:r>
            <w:r w:rsidR="007D5D25">
              <w:rPr>
                <w:rFonts w:cstheme="minorHAnsi"/>
              </w:rPr>
              <w:t>,</w:t>
            </w:r>
          </w:p>
        </w:tc>
        <w:tc>
          <w:tcPr>
            <w:tcW w:w="5089" w:type="dxa"/>
          </w:tcPr>
          <w:p w14:paraId="3978B693" w14:textId="188CF2AE" w:rsidR="00BE237F" w:rsidRDefault="00BE237F" w:rsidP="00BE237F">
            <w:r>
              <w:t xml:space="preserve">Lists published to “Course students” can only be accessed via </w:t>
            </w:r>
            <w:r w:rsidRPr="00EF070C">
              <w:rPr>
                <w:rFonts w:cstheme="minorHAnsi"/>
              </w:rPr>
              <w:t>LTI link</w:t>
            </w:r>
            <w:r>
              <w:rPr>
                <w:rFonts w:cstheme="minorHAnsi"/>
              </w:rPr>
              <w:t xml:space="preserve">. The student can access the course in the LMS and is therefore authorized as a student in the course. </w:t>
            </w:r>
          </w:p>
        </w:tc>
      </w:tr>
    </w:tbl>
    <w:p w14:paraId="2D03F613" w14:textId="6837347C" w:rsidR="00BE237F" w:rsidRDefault="00BE237F" w:rsidP="00BE237F"/>
    <w:p w14:paraId="0B4B633C" w14:textId="5FA00CDC" w:rsidR="00BE237F" w:rsidRDefault="00990DC3" w:rsidP="00990DC3">
      <w:r>
        <w:t>Users have two options for generating links to lists, sections or items:</w:t>
      </w:r>
    </w:p>
    <w:p w14:paraId="44C93C33" w14:textId="02E4EAC9" w:rsidR="00990DC3" w:rsidRDefault="00990DC3" w:rsidP="00990DC3">
      <w:pPr>
        <w:pStyle w:val="ListParagraph"/>
        <w:numPr>
          <w:ilvl w:val="0"/>
          <w:numId w:val="7"/>
        </w:numPr>
      </w:pPr>
      <w:r>
        <w:t>Copy link from “Share” icon in Leganto</w:t>
      </w:r>
    </w:p>
    <w:p w14:paraId="762FCF2E" w14:textId="17CD17F6" w:rsidR="00990DC3" w:rsidRDefault="00990DC3" w:rsidP="00990DC3">
      <w:pPr>
        <w:pStyle w:val="ListParagraph"/>
        <w:numPr>
          <w:ilvl w:val="1"/>
          <w:numId w:val="7"/>
        </w:numPr>
      </w:pPr>
      <w:r>
        <w:t>Shareable links</w:t>
      </w:r>
    </w:p>
    <w:p w14:paraId="19D5B78D" w14:textId="5B62354D" w:rsidR="00990DC3" w:rsidRDefault="00990DC3" w:rsidP="00990DC3">
      <w:pPr>
        <w:pStyle w:val="ListParagraph"/>
        <w:numPr>
          <w:ilvl w:val="1"/>
          <w:numId w:val="7"/>
        </w:numPr>
      </w:pPr>
      <w:r>
        <w:t xml:space="preserve">LTI links: </w:t>
      </w:r>
      <w:r w:rsidR="00F5271F">
        <w:t>Users</w:t>
      </w:r>
      <w:r>
        <w:t xml:space="preserve"> can paste the link into the LMS</w:t>
      </w:r>
      <w:r w:rsidR="00F5271F">
        <w:t xml:space="preserve"> </w:t>
      </w:r>
      <w:r>
        <w:t xml:space="preserve">as an external tool link. For information about how to paste LTI links per LMS, see </w:t>
      </w:r>
      <w:hyperlink r:id="rId10" w:history="1">
        <w:r w:rsidRPr="00F85704">
          <w:rPr>
            <w:rStyle w:val="Hyperlink"/>
          </w:rPr>
          <w:t>Direct Linking</w:t>
        </w:r>
      </w:hyperlink>
      <w:r>
        <w:t xml:space="preserve"> on the Ex Libris Developer Network</w:t>
      </w:r>
      <w:r>
        <w:t>.</w:t>
      </w:r>
    </w:p>
    <w:p w14:paraId="72F999DA" w14:textId="463E506C" w:rsidR="00BE237F" w:rsidRDefault="00990DC3" w:rsidP="00990DC3">
      <w:pPr>
        <w:pStyle w:val="ListParagraph"/>
        <w:numPr>
          <w:ilvl w:val="0"/>
          <w:numId w:val="7"/>
        </w:numPr>
      </w:pPr>
      <w:r>
        <w:t>Create LTI link using external tool in LMS</w:t>
      </w:r>
    </w:p>
    <w:p w14:paraId="1D90A4F1" w14:textId="77777777" w:rsidR="00990DC3" w:rsidRPr="00F33B8A" w:rsidRDefault="00990DC3" w:rsidP="00990DC3">
      <w:pPr>
        <w:rPr>
          <w:b/>
          <w:bCs/>
          <w:color w:val="1F4E79"/>
        </w:rPr>
      </w:pPr>
      <w:r>
        <w:rPr>
          <w:b/>
          <w:bCs/>
          <w:color w:val="1F4E79"/>
        </w:rPr>
        <w:t>Copying links:</w:t>
      </w:r>
    </w:p>
    <w:p w14:paraId="511479EE" w14:textId="77777777" w:rsidR="00990DC3" w:rsidRDefault="00990DC3" w:rsidP="00990DC3">
      <w:r>
        <w:t>When enabled by the library, users can click on the share icon to copy a link:</w:t>
      </w:r>
    </w:p>
    <w:p w14:paraId="19968B23" w14:textId="77777777" w:rsidR="00990DC3" w:rsidRDefault="00990DC3" w:rsidP="00990DC3">
      <w:pPr>
        <w:jc w:val="center"/>
      </w:pPr>
      <w:r>
        <w:rPr>
          <w:noProof/>
        </w:rPr>
        <w:lastRenderedPageBreak/>
        <w:drawing>
          <wp:inline distT="0" distB="0" distL="0" distR="0" wp14:anchorId="40A38B62" wp14:editId="5D270105">
            <wp:extent cx="5530777" cy="1466339"/>
            <wp:effectExtent l="19050" t="19050" r="13335" b="19685"/>
            <wp:docPr id="1576663116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0414860" name="Picture 1" descr="A screenshot of a computer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54822" cy="147271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br/>
        <w:t>Share link to list</w:t>
      </w:r>
    </w:p>
    <w:p w14:paraId="3F6471DE" w14:textId="77777777" w:rsidR="00990DC3" w:rsidRDefault="00990DC3" w:rsidP="00990DC3">
      <w:pPr>
        <w:jc w:val="center"/>
      </w:pPr>
      <w:r>
        <w:rPr>
          <w:noProof/>
        </w:rPr>
        <w:drawing>
          <wp:inline distT="0" distB="0" distL="0" distR="0" wp14:anchorId="3C5F1587" wp14:editId="26C9A76C">
            <wp:extent cx="5530777" cy="2198086"/>
            <wp:effectExtent l="19050" t="19050" r="13335" b="12065"/>
            <wp:docPr id="329512936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512936" name="Picture 1" descr="A screenshot of a computer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46787" cy="220444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br/>
        <w:t>Share link to section</w:t>
      </w:r>
    </w:p>
    <w:p w14:paraId="0B711550" w14:textId="77777777" w:rsidR="00990DC3" w:rsidRDefault="00990DC3" w:rsidP="00990DC3">
      <w:pPr>
        <w:jc w:val="center"/>
      </w:pPr>
      <w:r>
        <w:rPr>
          <w:noProof/>
        </w:rPr>
        <w:drawing>
          <wp:inline distT="0" distB="0" distL="0" distR="0" wp14:anchorId="2128A9BC" wp14:editId="3004606C">
            <wp:extent cx="5525491" cy="2118105"/>
            <wp:effectExtent l="19050" t="19050" r="18415" b="15875"/>
            <wp:docPr id="394975236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237707" name="Picture 1" descr="A screenshot of a computer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40773" cy="212396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br/>
        <w:t>Share link to item</w:t>
      </w:r>
    </w:p>
    <w:p w14:paraId="0C4B525E" w14:textId="77777777" w:rsidR="00990DC3" w:rsidRDefault="00990DC3" w:rsidP="00990DC3"/>
    <w:p w14:paraId="5B19E6D4" w14:textId="77777777" w:rsidR="00990DC3" w:rsidRDefault="00990DC3" w:rsidP="00990DC3">
      <w:r>
        <w:t>L</w:t>
      </w:r>
      <w:r w:rsidR="00C51176">
        <w:t>TI link</w:t>
      </w:r>
      <w:r w:rsidR="009E2AC9">
        <w:t>s</w:t>
      </w:r>
      <w:r w:rsidR="00C51176">
        <w:t xml:space="preserve"> can only be </w:t>
      </w:r>
      <w:r w:rsidR="009E2AC9">
        <w:t>generated when accessing Leganto via an LTI link.</w:t>
      </w:r>
      <w:r w:rsidR="00A27AC3">
        <w:t xml:space="preserve"> They can only be used in the LMS.</w:t>
      </w:r>
    </w:p>
    <w:p w14:paraId="244F25A2" w14:textId="177F3333" w:rsidR="009E2AC9" w:rsidRDefault="001A17C2" w:rsidP="00990DC3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51F6D24" wp14:editId="5E705BD0">
            <wp:simplePos x="0" y="0"/>
            <wp:positionH relativeFrom="margin">
              <wp:align>center</wp:align>
            </wp:positionH>
            <wp:positionV relativeFrom="paragraph">
              <wp:posOffset>19354</wp:posOffset>
            </wp:positionV>
            <wp:extent cx="2188218" cy="1703094"/>
            <wp:effectExtent l="19050" t="19050" r="21590" b="11430"/>
            <wp:wrapTopAndBottom/>
            <wp:docPr id="540446934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0446934" name="Picture 1" descr="A screenshot of a computer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218" cy="170309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4A4D82">
        <w:t>Share section</w:t>
      </w:r>
      <w:r>
        <w:t xml:space="preserve"> when accessing Leganto via standalone</w:t>
      </w:r>
    </w:p>
    <w:p w14:paraId="26926150" w14:textId="05DBEFF1" w:rsidR="001A17C2" w:rsidRDefault="0064396F" w:rsidP="0064396F">
      <w:pPr>
        <w:jc w:val="center"/>
      </w:pPr>
      <w:r>
        <w:rPr>
          <w:noProof/>
        </w:rPr>
        <w:br/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7499AF6" wp14:editId="2B4AE6CE">
            <wp:simplePos x="0" y="0"/>
            <wp:positionH relativeFrom="column">
              <wp:posOffset>1561465</wp:posOffset>
            </wp:positionH>
            <wp:positionV relativeFrom="paragraph">
              <wp:posOffset>204470</wp:posOffset>
            </wp:positionV>
            <wp:extent cx="3049270" cy="1831975"/>
            <wp:effectExtent l="19050" t="19050" r="17780" b="15875"/>
            <wp:wrapTopAndBottom/>
            <wp:docPr id="945493269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5493269" name="Picture 1" descr="A screenshot of a computer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9270" cy="18319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4A4D82">
        <w:t>Share section</w:t>
      </w:r>
      <w:r w:rsidR="001A17C2">
        <w:t xml:space="preserve"> when accessing Leganto via an LTI link</w:t>
      </w:r>
    </w:p>
    <w:p w14:paraId="0402DCF4" w14:textId="43DDB3E3" w:rsidR="00990DC3" w:rsidRPr="00990DC3" w:rsidRDefault="00990DC3" w:rsidP="001F0E29">
      <w:pPr>
        <w:rPr>
          <w:b/>
          <w:bCs/>
          <w:color w:val="1F4E79"/>
        </w:rPr>
      </w:pPr>
      <w:r w:rsidRPr="00990DC3">
        <w:rPr>
          <w:b/>
          <w:bCs/>
          <w:color w:val="1F4E79"/>
        </w:rPr>
        <w:t>LTI links</w:t>
      </w:r>
      <w:r>
        <w:rPr>
          <w:b/>
          <w:bCs/>
          <w:color w:val="1F4E79"/>
        </w:rPr>
        <w:t>:</w:t>
      </w:r>
    </w:p>
    <w:p w14:paraId="5F2D0344" w14:textId="4166F61B" w:rsidR="00F5271F" w:rsidRDefault="00F5271F" w:rsidP="001F0E29">
      <w:r>
        <w:t xml:space="preserve">By default, the LTI tool in the LMS is set to link to a specific course. The steps to add an LTI link vary per LMS. Talk to your LMS administrator if you’re not sure how to add an LTI link to Leganto. </w:t>
      </w:r>
    </w:p>
    <w:p w14:paraId="4F252882" w14:textId="77283F4B" w:rsidR="00F62DD7" w:rsidRDefault="001F0E29" w:rsidP="001F0E29">
      <w:r>
        <w:t xml:space="preserve">In addition, </w:t>
      </w:r>
      <w:r w:rsidR="00FB611F">
        <w:t xml:space="preserve">LTI links to </w:t>
      </w:r>
      <w:r w:rsidR="00F5271F">
        <w:t xml:space="preserve">specific lists, </w:t>
      </w:r>
      <w:r w:rsidR="00FB611F">
        <w:t>sections</w:t>
      </w:r>
      <w:r w:rsidR="00F5271F">
        <w:t xml:space="preserve"> or items</w:t>
      </w:r>
      <w:r w:rsidR="00FB611F">
        <w:t xml:space="preserve"> can be created using </w:t>
      </w:r>
      <w:r w:rsidR="004B2C59">
        <w:t xml:space="preserve">the </w:t>
      </w:r>
      <w:r w:rsidR="00F5271F">
        <w:t>“</w:t>
      </w:r>
      <w:r w:rsidR="004B2C59">
        <w:t>Link selection</w:t>
      </w:r>
      <w:r w:rsidR="00F5271F">
        <w:t>”</w:t>
      </w:r>
      <w:r w:rsidR="004B2C59">
        <w:t xml:space="preserve"> feature of the LMS.</w:t>
      </w:r>
      <w:r w:rsidR="008D14EF">
        <w:t xml:space="preserve"> </w:t>
      </w:r>
      <w:r w:rsidR="00F5271F">
        <w:t xml:space="preserve">You can see an example of the link selection feature in </w:t>
      </w:r>
      <w:hyperlink r:id="rId16" w:history="1">
        <w:r w:rsidR="00F5271F" w:rsidRPr="00BE237F">
          <w:rPr>
            <w:rStyle w:val="Hyperlink"/>
          </w:rPr>
          <w:t>this video</w:t>
        </w:r>
      </w:hyperlink>
      <w:r w:rsidR="00F5271F">
        <w:t>. While the video shows Moodle, the feature is similar in all LMSs.</w:t>
      </w:r>
      <w:r w:rsidR="00F5271F">
        <w:t xml:space="preserve"> </w:t>
      </w:r>
      <w:hyperlink r:id="rId17" w:history="1">
        <w:r w:rsidR="008D14EF" w:rsidRPr="00B1249D">
          <w:rPr>
            <w:rStyle w:val="Hyperlink"/>
          </w:rPr>
          <w:t>Blackboard</w:t>
        </w:r>
      </w:hyperlink>
      <w:r w:rsidR="008D14EF">
        <w:t xml:space="preserve">, </w:t>
      </w:r>
      <w:hyperlink r:id="rId18" w:history="1">
        <w:r w:rsidR="008D14EF" w:rsidRPr="00B1249D">
          <w:rPr>
            <w:rStyle w:val="Hyperlink"/>
          </w:rPr>
          <w:t>Canvas</w:t>
        </w:r>
      </w:hyperlink>
      <w:r w:rsidR="008D14EF">
        <w:t xml:space="preserve">, </w:t>
      </w:r>
      <w:hyperlink r:id="rId19" w:history="1">
        <w:r w:rsidR="008D14EF" w:rsidRPr="00B1249D">
          <w:rPr>
            <w:rStyle w:val="Hyperlink"/>
          </w:rPr>
          <w:t>Moodle</w:t>
        </w:r>
      </w:hyperlink>
      <w:r w:rsidR="008D14EF">
        <w:t xml:space="preserve"> and </w:t>
      </w:r>
      <w:hyperlink r:id="rId20" w:history="1">
        <w:r w:rsidR="008D14EF" w:rsidRPr="00F235DC">
          <w:rPr>
            <w:rStyle w:val="Hyperlink"/>
          </w:rPr>
          <w:t>D2</w:t>
        </w:r>
        <w:r w:rsidR="00F235DC">
          <w:rPr>
            <w:rStyle w:val="Hyperlink"/>
          </w:rPr>
          <w:t>L Brightspace</w:t>
        </w:r>
      </w:hyperlink>
      <w:r w:rsidR="008D14EF">
        <w:t xml:space="preserve"> support </w:t>
      </w:r>
      <w:r w:rsidR="00F235DC">
        <w:t xml:space="preserve">the </w:t>
      </w:r>
      <w:r w:rsidR="008D14EF">
        <w:t>link selection</w:t>
      </w:r>
      <w:r w:rsidR="00F235DC">
        <w:t xml:space="preserve"> feature when using LTI 1.3</w:t>
      </w:r>
      <w:r w:rsidR="00F5271F">
        <w:t xml:space="preserve"> but it needs to be set up by your LMS administrator. </w:t>
      </w:r>
    </w:p>
    <w:p w14:paraId="51EE8C40" w14:textId="1A809E16" w:rsidR="009F7389" w:rsidRPr="002555BB" w:rsidRDefault="009F7389" w:rsidP="00AA6180">
      <w:pPr>
        <w:rPr>
          <w:b/>
          <w:bCs/>
          <w:color w:val="1F4E79"/>
        </w:rPr>
      </w:pPr>
      <w:r w:rsidRPr="002555BB">
        <w:rPr>
          <w:b/>
          <w:bCs/>
          <w:color w:val="1F4E79"/>
        </w:rPr>
        <w:t>Access</w:t>
      </w:r>
      <w:r w:rsidR="002555BB">
        <w:rPr>
          <w:b/>
          <w:bCs/>
          <w:color w:val="1F4E79"/>
        </w:rPr>
        <w:t>ing links</w:t>
      </w:r>
      <w:r w:rsidRPr="002555BB">
        <w:rPr>
          <w:b/>
          <w:bCs/>
          <w:color w:val="1F4E79"/>
        </w:rPr>
        <w:t>:</w:t>
      </w:r>
    </w:p>
    <w:p w14:paraId="03E27420" w14:textId="7BBB5C96" w:rsidR="001E14E7" w:rsidRDefault="001E14E7" w:rsidP="001E14E7">
      <w:r>
        <w:t xml:space="preserve">Links point to the list, section, or items for users who have permission to access the linked resource. For example, if the list is not published, students with a link to the list will not be able to see it. </w:t>
      </w:r>
    </w:p>
    <w:p w14:paraId="6A9D2AF1" w14:textId="6E3AAF5F" w:rsidR="002555BB" w:rsidRDefault="002555BB" w:rsidP="00AA6180">
      <w:r>
        <w:t>Access to links is first determined by the list’s publication status:</w:t>
      </w:r>
    </w:p>
    <w:p w14:paraId="66CECF8E" w14:textId="5B1299F3" w:rsidR="009F7389" w:rsidRDefault="009F7389" w:rsidP="009F7389">
      <w:pPr>
        <w:pStyle w:val="ListParagraph"/>
        <w:numPr>
          <w:ilvl w:val="0"/>
          <w:numId w:val="1"/>
        </w:numPr>
      </w:pPr>
      <w:r>
        <w:t>Unpublished lists: Links can be viewed by librarians, Leganto course oper</w:t>
      </w:r>
      <w:r w:rsidR="00BA776A">
        <w:t xml:space="preserve">ators, and list </w:t>
      </w:r>
      <w:r>
        <w:t>collaborators.</w:t>
      </w:r>
    </w:p>
    <w:p w14:paraId="20934EB6" w14:textId="3509CF99" w:rsidR="009F7389" w:rsidRDefault="009F7389" w:rsidP="009F7389">
      <w:pPr>
        <w:pStyle w:val="ListParagraph"/>
        <w:numPr>
          <w:ilvl w:val="0"/>
          <w:numId w:val="1"/>
        </w:numPr>
      </w:pPr>
      <w:r>
        <w:t xml:space="preserve">Published lists: Links can be viewed by librarians, Leganto course operators, and </w:t>
      </w:r>
      <w:r w:rsidR="00BA776A">
        <w:t>list collaborators</w:t>
      </w:r>
      <w:r>
        <w:t>. In addition, students</w:t>
      </w:r>
      <w:r w:rsidR="00BA776A">
        <w:t xml:space="preserve"> and other users</w:t>
      </w:r>
      <w:r>
        <w:t xml:space="preserve"> can view according to the publication visibility</w:t>
      </w:r>
      <w:r w:rsidR="00BA776A">
        <w:t>:</w:t>
      </w:r>
    </w:p>
    <w:p w14:paraId="68E6FC0D" w14:textId="254BE18D" w:rsidR="009F7389" w:rsidRDefault="009F7389" w:rsidP="009F7389">
      <w:pPr>
        <w:pStyle w:val="ListParagraph"/>
        <w:numPr>
          <w:ilvl w:val="1"/>
          <w:numId w:val="1"/>
        </w:numPr>
      </w:pPr>
      <w:r>
        <w:t>Anyone: Guest users will be able to access the link</w:t>
      </w:r>
      <w:r w:rsidR="002555BB">
        <w:t>.</w:t>
      </w:r>
    </w:p>
    <w:p w14:paraId="0CEC6430" w14:textId="6B189212" w:rsidR="009F7389" w:rsidRDefault="00421172" w:rsidP="009F7389">
      <w:pPr>
        <w:pStyle w:val="ListParagraph"/>
        <w:numPr>
          <w:ilvl w:val="1"/>
          <w:numId w:val="1"/>
        </w:numPr>
      </w:pPr>
      <w:r>
        <w:t>All students at the institution: All authenticated users will be able to access the link</w:t>
      </w:r>
      <w:r w:rsidR="002555BB">
        <w:t>.</w:t>
      </w:r>
    </w:p>
    <w:p w14:paraId="1E6B0983" w14:textId="46AB22CE" w:rsidR="00421172" w:rsidRPr="00EF070C" w:rsidRDefault="00421172" w:rsidP="009F7389">
      <w:pPr>
        <w:pStyle w:val="ListParagraph"/>
        <w:numPr>
          <w:ilvl w:val="1"/>
          <w:numId w:val="1"/>
        </w:numPr>
        <w:rPr>
          <w:rFonts w:cstheme="minorHAnsi"/>
        </w:rPr>
      </w:pPr>
      <w:r>
        <w:lastRenderedPageBreak/>
        <w:t xml:space="preserve">Course students: Only students enrolled in the course will be able to access the link. Course </w:t>
      </w:r>
      <w:r w:rsidR="00735DA6" w:rsidRPr="00EF070C">
        <w:rPr>
          <w:rFonts w:cstheme="minorHAnsi"/>
        </w:rPr>
        <w:t xml:space="preserve">students includes any user who has accessed Leganto via an LTI link in the course, or any user who was enrolled in the course in Alma. </w:t>
      </w:r>
    </w:p>
    <w:p w14:paraId="7FE2666F" w14:textId="77777777" w:rsidR="00EF070C" w:rsidRPr="00EF070C" w:rsidRDefault="00EF070C" w:rsidP="00EF070C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EF070C">
        <w:rPr>
          <w:rFonts w:asciiTheme="minorHAnsi" w:hAnsiTheme="minorHAnsi" w:cstheme="minorHAnsi"/>
          <w:color w:val="000000"/>
          <w:sz w:val="22"/>
          <w:szCs w:val="22"/>
        </w:rPr>
        <w:t>More about managing course enrollments in Alma:</w:t>
      </w:r>
    </w:p>
    <w:p w14:paraId="2B80B27A" w14:textId="77777777" w:rsidR="00EF070C" w:rsidRPr="00EF070C" w:rsidRDefault="00EF070C" w:rsidP="00EF070C">
      <w:pPr>
        <w:pStyle w:val="NormalWeb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EF070C">
        <w:rPr>
          <w:rFonts w:asciiTheme="minorHAnsi" w:hAnsiTheme="minorHAnsi" w:cstheme="minorHAnsi"/>
          <w:color w:val="000000"/>
          <w:sz w:val="22"/>
          <w:szCs w:val="22"/>
        </w:rPr>
        <w:t>See: </w:t>
      </w:r>
      <w:hyperlink r:id="rId21" w:history="1">
        <w:r w:rsidRPr="00EF070C">
          <w:rPr>
            <w:rStyle w:val="Hyperlink"/>
            <w:rFonts w:asciiTheme="minorHAnsi" w:hAnsiTheme="minorHAnsi" w:cstheme="minorHAnsi"/>
            <w:color w:val="5D5C61"/>
            <w:sz w:val="22"/>
            <w:szCs w:val="22"/>
          </w:rPr>
          <w:t>Configuring importing course enrollment jobs</w:t>
        </w:r>
      </w:hyperlink>
    </w:p>
    <w:p w14:paraId="034BB96E" w14:textId="77777777" w:rsidR="00EF070C" w:rsidRPr="00EF070C" w:rsidRDefault="00EF070C" w:rsidP="00EF070C">
      <w:pPr>
        <w:pStyle w:val="NormalWeb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EF070C">
        <w:rPr>
          <w:rFonts w:asciiTheme="minorHAnsi" w:hAnsiTheme="minorHAnsi" w:cstheme="minorHAnsi"/>
          <w:color w:val="000000"/>
          <w:sz w:val="22"/>
          <w:szCs w:val="22"/>
        </w:rPr>
        <w:t>See: </w:t>
      </w:r>
      <w:hyperlink r:id="rId22" w:anchor="Managing_User_and_Course_Enrollment_Information_in_Alma" w:history="1">
        <w:r w:rsidRPr="00EF070C">
          <w:rPr>
            <w:rStyle w:val="Hyperlink"/>
            <w:rFonts w:asciiTheme="minorHAnsi" w:hAnsiTheme="minorHAnsi" w:cstheme="minorHAnsi"/>
            <w:color w:val="5D5C61"/>
            <w:sz w:val="22"/>
            <w:szCs w:val="22"/>
          </w:rPr>
          <w:t>Managing user and course enrollment information in Alma</w:t>
        </w:r>
      </w:hyperlink>
    </w:p>
    <w:p w14:paraId="01A09599" w14:textId="16878846" w:rsidR="00EF070C" w:rsidRDefault="00EF070C" w:rsidP="00EF070C">
      <w:pPr>
        <w:rPr>
          <w:rFonts w:cstheme="minorHAnsi"/>
        </w:rPr>
      </w:pPr>
      <w:r w:rsidRPr="00EF070C">
        <w:rPr>
          <w:rFonts w:cstheme="minorHAnsi"/>
        </w:rPr>
        <w:t>Assuming the user can access the list</w:t>
      </w:r>
      <w:r>
        <w:rPr>
          <w:rFonts w:cstheme="minorHAnsi"/>
        </w:rPr>
        <w:t xml:space="preserve">, </w:t>
      </w:r>
      <w:r w:rsidR="00C51176">
        <w:rPr>
          <w:rFonts w:cstheme="minorHAnsi"/>
        </w:rPr>
        <w:t xml:space="preserve">student </w:t>
      </w:r>
      <w:r>
        <w:rPr>
          <w:rFonts w:cstheme="minorHAnsi"/>
        </w:rPr>
        <w:t xml:space="preserve">access to sections or items </w:t>
      </w:r>
      <w:r w:rsidR="005531EE">
        <w:rPr>
          <w:rFonts w:cstheme="minorHAnsi"/>
        </w:rPr>
        <w:t xml:space="preserve">also requires that the section or item not be </w:t>
      </w:r>
      <w:r w:rsidR="00C51176">
        <w:rPr>
          <w:rFonts w:cstheme="minorHAnsi"/>
        </w:rPr>
        <w:t xml:space="preserve">currently </w:t>
      </w:r>
      <w:r w:rsidR="005531EE">
        <w:rPr>
          <w:rFonts w:cstheme="minorHAnsi"/>
        </w:rPr>
        <w:t xml:space="preserve">hidden from students. </w:t>
      </w:r>
    </w:p>
    <w:p w14:paraId="51809235" w14:textId="44942CE9" w:rsidR="00C51176" w:rsidRPr="00EF070C" w:rsidRDefault="00C51176" w:rsidP="00C51176">
      <w:pPr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3E95FB1A" wp14:editId="78313605">
            <wp:extent cx="4598598" cy="3033561"/>
            <wp:effectExtent l="19050" t="19050" r="12065" b="14605"/>
            <wp:docPr id="70310477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3104778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606873" cy="30390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</w:rPr>
        <w:br/>
        <w:t>Hidden item and hidden section</w:t>
      </w:r>
    </w:p>
    <w:p w14:paraId="262D4F7A" w14:textId="6D24BE95" w:rsidR="001B7300" w:rsidRDefault="00434FCA" w:rsidP="00351357">
      <w:pPr>
        <w:jc w:val="center"/>
      </w:pPr>
      <w:r>
        <w:rPr>
          <w:noProof/>
        </w:rPr>
        <w:drawing>
          <wp:inline distT="0" distB="0" distL="0" distR="0" wp14:anchorId="4B4F1377" wp14:editId="5D7A1E3F">
            <wp:extent cx="6172200" cy="2221230"/>
            <wp:effectExtent l="19050" t="19050" r="19050" b="26670"/>
            <wp:docPr id="1184048026" name="Picture 1" descr="A cat and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4048026" name="Picture 1" descr="A cat and a sign&#10;&#10;Description automatically generated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22212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1B7300">
        <w:br/>
        <w:t>Link to hidden section—past dates</w:t>
      </w:r>
    </w:p>
    <w:p w14:paraId="041BB69D" w14:textId="159630E6" w:rsidR="001B7300" w:rsidRDefault="001B7300" w:rsidP="001B7300">
      <w:pPr>
        <w:jc w:val="center"/>
      </w:pPr>
      <w:r>
        <w:rPr>
          <w:noProof/>
        </w:rPr>
        <w:lastRenderedPageBreak/>
        <w:drawing>
          <wp:inline distT="0" distB="0" distL="0" distR="0" wp14:anchorId="7D13478D" wp14:editId="7BACE9CC">
            <wp:extent cx="6172200" cy="2490470"/>
            <wp:effectExtent l="19050" t="19050" r="19050" b="24130"/>
            <wp:docPr id="197505237" name="Picture 1" descr="A cat and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505237" name="Picture 1" descr="A cat and a sign&#10;&#10;Description automatically generated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24904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br/>
        <w:t>Link to hidden section—future dates</w:t>
      </w:r>
    </w:p>
    <w:p w14:paraId="7A4B73DD" w14:textId="706013FA" w:rsidR="00E0583D" w:rsidRDefault="003C62CC" w:rsidP="00AA6180">
      <w:pPr>
        <w:rPr>
          <w:b/>
          <w:bCs/>
          <w:color w:val="1F4E79"/>
        </w:rPr>
      </w:pPr>
      <w:r>
        <w:rPr>
          <w:b/>
          <w:bCs/>
          <w:color w:val="1F4E79"/>
        </w:rPr>
        <w:t>Rolling over links:</w:t>
      </w:r>
    </w:p>
    <w:p w14:paraId="4FE1E52B" w14:textId="0A8AAB19" w:rsidR="003C62CC" w:rsidRDefault="003C62CC" w:rsidP="00AA6180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When rolling over a reading list</w:t>
      </w:r>
      <w:r w:rsidR="006F2518">
        <w:rPr>
          <w:rFonts w:cstheme="minorHAnsi"/>
          <w:color w:val="000000"/>
        </w:rPr>
        <w:t xml:space="preserve"> in Alma or duplicating</w:t>
      </w:r>
      <w:r w:rsidR="00FB4CF8">
        <w:rPr>
          <w:rFonts w:cstheme="minorHAnsi"/>
          <w:color w:val="000000"/>
        </w:rPr>
        <w:t xml:space="preserve"> or reusing</w:t>
      </w:r>
      <w:r w:rsidR="006F2518">
        <w:rPr>
          <w:rFonts w:cstheme="minorHAnsi"/>
          <w:color w:val="000000"/>
        </w:rPr>
        <w:t xml:space="preserve"> a reading list in Leganto,</w:t>
      </w:r>
      <w:r>
        <w:rPr>
          <w:rFonts w:cstheme="minorHAnsi"/>
          <w:color w:val="000000"/>
        </w:rPr>
        <w:t xml:space="preserve"> it is possible to rollover shareable links. </w:t>
      </w:r>
      <w:r w:rsidR="00FB4CF8">
        <w:rPr>
          <w:rFonts w:cstheme="minorHAnsi"/>
          <w:color w:val="000000"/>
        </w:rPr>
        <w:t>If the option to have existing links point to the new list once published is selected (screenshots follow), any permalink pointing to the original/duplicated list (including section and item links) will automatically point to the new list once the new/duplicate list is published.</w:t>
      </w:r>
    </w:p>
    <w:p w14:paraId="28AFFCFD" w14:textId="65F593A6" w:rsidR="006F2518" w:rsidRDefault="006F2518" w:rsidP="00AA5DC9">
      <w:pPr>
        <w:jc w:val="center"/>
        <w:rPr>
          <w:rFonts w:cstheme="minorHAnsi"/>
          <w:color w:val="000000"/>
        </w:rPr>
      </w:pPr>
      <w:r>
        <w:rPr>
          <w:noProof/>
        </w:rPr>
        <w:drawing>
          <wp:inline distT="0" distB="0" distL="0" distR="0" wp14:anchorId="1F61C44F" wp14:editId="1D3B31C4">
            <wp:extent cx="6172200" cy="2660015"/>
            <wp:effectExtent l="19050" t="19050" r="19050" b="26035"/>
            <wp:docPr id="661364873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364873" name="Picture 1" descr="A screenshot of a computer&#10;&#10;Description automatically generated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26600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1F4E79"/>
        </w:rPr>
        <w:br/>
      </w:r>
      <w:r w:rsidR="00AA5DC9">
        <w:rPr>
          <w:rFonts w:cstheme="minorHAnsi"/>
          <w:color w:val="000000"/>
        </w:rPr>
        <w:t>Duplicate or Reuse a list in Leganto</w:t>
      </w:r>
    </w:p>
    <w:p w14:paraId="4DAB4AE2" w14:textId="6647ED84" w:rsidR="00FB4CF8" w:rsidRDefault="00FB4CF8" w:rsidP="00AA5DC9">
      <w:pPr>
        <w:jc w:val="center"/>
        <w:rPr>
          <w:rFonts w:cstheme="minorHAnsi"/>
          <w:color w:val="000000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14C46EE" wp14:editId="4A01F25D">
            <wp:simplePos x="0" y="0"/>
            <wp:positionH relativeFrom="page">
              <wp:align>center</wp:align>
            </wp:positionH>
            <wp:positionV relativeFrom="paragraph">
              <wp:posOffset>19050</wp:posOffset>
            </wp:positionV>
            <wp:extent cx="2071935" cy="1968338"/>
            <wp:effectExtent l="19050" t="19050" r="24130" b="13335"/>
            <wp:wrapTopAndBottom/>
            <wp:docPr id="198377087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3770878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1935" cy="196833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color w:val="000000"/>
        </w:rPr>
        <w:t>Course rollover using the Course Loader integration profile in Alma</w:t>
      </w:r>
    </w:p>
    <w:p w14:paraId="0828C451" w14:textId="08140870" w:rsidR="00DF120C" w:rsidRDefault="00DF120C" w:rsidP="00DF120C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LTI links include the course code. If the </w:t>
      </w:r>
      <w:r w:rsidR="00AB45DB">
        <w:rPr>
          <w:rFonts w:cstheme="minorHAnsi"/>
          <w:color w:val="000000"/>
        </w:rPr>
        <w:t xml:space="preserve">course has been </w:t>
      </w:r>
      <w:r>
        <w:rPr>
          <w:rFonts w:cstheme="minorHAnsi"/>
          <w:color w:val="000000"/>
        </w:rPr>
        <w:t xml:space="preserve">rolled over, </w:t>
      </w:r>
      <w:r w:rsidR="00AB45DB">
        <w:rPr>
          <w:rFonts w:cstheme="minorHAnsi"/>
          <w:color w:val="000000"/>
        </w:rPr>
        <w:t xml:space="preserve">the </w:t>
      </w:r>
      <w:r>
        <w:rPr>
          <w:rFonts w:cstheme="minorHAnsi"/>
          <w:color w:val="000000"/>
        </w:rPr>
        <w:t xml:space="preserve">LTI link will point to the list, section, or item for the list associated with the course </w:t>
      </w:r>
      <w:r w:rsidR="00AB45DB">
        <w:rPr>
          <w:rFonts w:cstheme="minorHAnsi"/>
          <w:color w:val="000000"/>
        </w:rPr>
        <w:t>the user accessed Leganto from.</w:t>
      </w:r>
    </w:p>
    <w:p w14:paraId="7BAD0235" w14:textId="77777777" w:rsidR="00F5271F" w:rsidRDefault="00F5271F" w:rsidP="00F5271F">
      <w:pPr>
        <w:rPr>
          <w:b/>
          <w:bCs/>
          <w:color w:val="1F4E79"/>
        </w:rPr>
      </w:pPr>
      <w:r>
        <w:rPr>
          <w:b/>
          <w:bCs/>
          <w:color w:val="1F4E79"/>
        </w:rPr>
        <w:t>Linking c</w:t>
      </w:r>
      <w:r w:rsidRPr="000906D0">
        <w:rPr>
          <w:b/>
          <w:bCs/>
          <w:color w:val="1F4E79"/>
        </w:rPr>
        <w:t xml:space="preserve">onfiguration options: </w:t>
      </w:r>
    </w:p>
    <w:p w14:paraId="373A9820" w14:textId="77777777" w:rsidR="00F5271F" w:rsidRDefault="00F5271F" w:rsidP="00F5271F">
      <w:r>
        <w:t xml:space="preserve">The library can enable or disable all linking options. Go to </w:t>
      </w:r>
      <w:r w:rsidRPr="00EE1349">
        <w:rPr>
          <w:b/>
          <w:bCs/>
        </w:rPr>
        <w:t xml:space="preserve">Configuration &gt; </w:t>
      </w:r>
      <w:r>
        <w:rPr>
          <w:b/>
          <w:bCs/>
        </w:rPr>
        <w:t xml:space="preserve">Leganto &gt; </w:t>
      </w:r>
      <w:r w:rsidRPr="00EE1349">
        <w:rPr>
          <w:b/>
          <w:bCs/>
        </w:rPr>
        <w:t>UI</w:t>
      </w:r>
      <w:r>
        <w:t xml:space="preserve"> and edit the following menus:</w:t>
      </w:r>
    </w:p>
    <w:p w14:paraId="5DEADA9E" w14:textId="77777777" w:rsidR="00F5271F" w:rsidRPr="00EE1349" w:rsidRDefault="00F5271F" w:rsidP="00F5271F">
      <w:pPr>
        <w:rPr>
          <w:b/>
          <w:bCs/>
        </w:rPr>
      </w:pPr>
      <w:r w:rsidRPr="00EE1349">
        <w:rPr>
          <w:b/>
          <w:bCs/>
        </w:rPr>
        <w:t xml:space="preserve">List menu: </w:t>
      </w:r>
    </w:p>
    <w:p w14:paraId="15D1B4D2" w14:textId="77777777" w:rsidR="00F5271F" w:rsidRDefault="00F5271F" w:rsidP="00F5271F">
      <w:pPr>
        <w:pStyle w:val="ListParagraph"/>
        <w:numPr>
          <w:ilvl w:val="0"/>
          <w:numId w:val="4"/>
        </w:numPr>
      </w:pPr>
      <w:proofErr w:type="spellStart"/>
      <w:r w:rsidRPr="00EE1349">
        <w:rPr>
          <w:b/>
          <w:bCs/>
        </w:rPr>
        <w:t>Shareable_link</w:t>
      </w:r>
      <w:proofErr w:type="spellEnd"/>
      <w:r>
        <w:t xml:space="preserve">: set to </w:t>
      </w:r>
      <w:r w:rsidRPr="006C4D0A">
        <w:rPr>
          <w:b/>
          <w:bCs/>
        </w:rPr>
        <w:t>Yes</w:t>
      </w:r>
      <w:r>
        <w:t xml:space="preserve"> to enable shareable links to the list</w:t>
      </w:r>
    </w:p>
    <w:p w14:paraId="29129277" w14:textId="77777777" w:rsidR="00F5271F" w:rsidRPr="00EE1349" w:rsidRDefault="00F5271F" w:rsidP="00F5271F">
      <w:pPr>
        <w:rPr>
          <w:b/>
          <w:bCs/>
        </w:rPr>
      </w:pPr>
      <w:r w:rsidRPr="00EE1349">
        <w:rPr>
          <w:b/>
          <w:bCs/>
        </w:rPr>
        <w:t>Section menu:</w:t>
      </w:r>
    </w:p>
    <w:p w14:paraId="48899F38" w14:textId="77777777" w:rsidR="00F5271F" w:rsidRDefault="00F5271F" w:rsidP="00F5271F">
      <w:pPr>
        <w:pStyle w:val="ListParagraph"/>
        <w:numPr>
          <w:ilvl w:val="0"/>
          <w:numId w:val="4"/>
        </w:numPr>
      </w:pPr>
      <w:proofErr w:type="spellStart"/>
      <w:r w:rsidRPr="00EE1349">
        <w:rPr>
          <w:b/>
          <w:bCs/>
        </w:rPr>
        <w:t>direct_link_from_LMS</w:t>
      </w:r>
      <w:proofErr w:type="spellEnd"/>
      <w:r>
        <w:t xml:space="preserve">: set to </w:t>
      </w:r>
      <w:r w:rsidRPr="006C4D0A">
        <w:rPr>
          <w:b/>
          <w:bCs/>
        </w:rPr>
        <w:t>Yes</w:t>
      </w:r>
      <w:r>
        <w:t xml:space="preserve"> to enable the user to generate LTI links to the section. Only available when accessing Leganto via an LTI link</w:t>
      </w:r>
    </w:p>
    <w:p w14:paraId="62AE05D4" w14:textId="77777777" w:rsidR="00F5271F" w:rsidRDefault="00F5271F" w:rsidP="00F5271F">
      <w:pPr>
        <w:pStyle w:val="ListParagraph"/>
        <w:numPr>
          <w:ilvl w:val="0"/>
          <w:numId w:val="4"/>
        </w:numPr>
      </w:pPr>
      <w:proofErr w:type="spellStart"/>
      <w:r w:rsidRPr="00EE1349">
        <w:rPr>
          <w:b/>
          <w:bCs/>
        </w:rPr>
        <w:t>Shareable_link</w:t>
      </w:r>
      <w:proofErr w:type="spellEnd"/>
      <w:r>
        <w:t xml:space="preserve">: set to </w:t>
      </w:r>
      <w:r w:rsidRPr="006C4D0A">
        <w:rPr>
          <w:b/>
          <w:bCs/>
        </w:rPr>
        <w:t>Yes</w:t>
      </w:r>
      <w:r>
        <w:t xml:space="preserve"> to enable shareable links to the section</w:t>
      </w:r>
    </w:p>
    <w:p w14:paraId="492271BA" w14:textId="77777777" w:rsidR="00F5271F" w:rsidRPr="00EE1349" w:rsidRDefault="00F5271F" w:rsidP="00F5271F">
      <w:pPr>
        <w:rPr>
          <w:b/>
          <w:bCs/>
        </w:rPr>
      </w:pPr>
      <w:r w:rsidRPr="00EE1349">
        <w:rPr>
          <w:b/>
          <w:bCs/>
        </w:rPr>
        <w:t>Citation menu:</w:t>
      </w:r>
    </w:p>
    <w:p w14:paraId="4971D2FF" w14:textId="77777777" w:rsidR="00F5271F" w:rsidRDefault="00F5271F" w:rsidP="00F5271F">
      <w:pPr>
        <w:pStyle w:val="ListParagraph"/>
        <w:numPr>
          <w:ilvl w:val="0"/>
          <w:numId w:val="4"/>
        </w:numPr>
      </w:pPr>
      <w:proofErr w:type="spellStart"/>
      <w:r w:rsidRPr="00EE1349">
        <w:rPr>
          <w:b/>
          <w:bCs/>
        </w:rPr>
        <w:t>direct_link_from_LMS</w:t>
      </w:r>
      <w:proofErr w:type="spellEnd"/>
      <w:r>
        <w:t xml:space="preserve">: set to </w:t>
      </w:r>
      <w:r w:rsidRPr="006C4D0A">
        <w:rPr>
          <w:b/>
          <w:bCs/>
        </w:rPr>
        <w:t>Yes</w:t>
      </w:r>
      <w:r>
        <w:t xml:space="preserve"> to enable the user to generate LTI links to the item. Only available when accessing Leganto via an LTI link</w:t>
      </w:r>
    </w:p>
    <w:p w14:paraId="2EB86617" w14:textId="77777777" w:rsidR="00F5271F" w:rsidRDefault="00F5271F" w:rsidP="00F5271F">
      <w:pPr>
        <w:pStyle w:val="ListParagraph"/>
        <w:numPr>
          <w:ilvl w:val="0"/>
          <w:numId w:val="4"/>
        </w:numPr>
      </w:pPr>
      <w:proofErr w:type="spellStart"/>
      <w:r w:rsidRPr="00EE1349">
        <w:rPr>
          <w:b/>
          <w:bCs/>
        </w:rPr>
        <w:t>Shareable_link</w:t>
      </w:r>
      <w:proofErr w:type="spellEnd"/>
      <w:r>
        <w:t xml:space="preserve">: set to </w:t>
      </w:r>
      <w:r w:rsidRPr="006C4D0A">
        <w:rPr>
          <w:b/>
          <w:bCs/>
        </w:rPr>
        <w:t>Yes</w:t>
      </w:r>
      <w:r>
        <w:t xml:space="preserve"> to enable shareable links to the item</w:t>
      </w:r>
    </w:p>
    <w:p w14:paraId="733157F2" w14:textId="77777777" w:rsidR="00F5271F" w:rsidRDefault="00F5271F" w:rsidP="00F5271F">
      <w:r>
        <w:t>When both linking options are disabled, the share icon will not appear:</w:t>
      </w:r>
    </w:p>
    <w:p w14:paraId="4707C5B7" w14:textId="77777777" w:rsidR="00F5271F" w:rsidRDefault="00F5271F" w:rsidP="00F5271F">
      <w:pPr>
        <w:jc w:val="center"/>
      </w:pPr>
      <w:r>
        <w:rPr>
          <w:noProof/>
        </w:rPr>
        <w:drawing>
          <wp:inline distT="0" distB="0" distL="0" distR="0" wp14:anchorId="1038DF6A" wp14:editId="70DFA87E">
            <wp:extent cx="6172200" cy="775970"/>
            <wp:effectExtent l="19050" t="19050" r="19050" b="24130"/>
            <wp:docPr id="1583305425" name="Picture 1" descr="A white rectangular object with a black bord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3305425" name="Picture 1" descr="A white rectangular object with a black border&#10;&#10;Description automatically generated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7759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br/>
        <w:t>Item without share icon</w:t>
      </w:r>
    </w:p>
    <w:p w14:paraId="39AAD5FF" w14:textId="77777777" w:rsidR="00F5271F" w:rsidRPr="006F2518" w:rsidRDefault="00F5271F" w:rsidP="00AA5DC9">
      <w:pPr>
        <w:jc w:val="center"/>
        <w:rPr>
          <w:rFonts w:cstheme="minorHAnsi"/>
          <w:color w:val="000000"/>
        </w:rPr>
      </w:pPr>
    </w:p>
    <w:sectPr w:rsidR="00F5271F" w:rsidRPr="006F2518" w:rsidSect="00BE237F">
      <w:headerReference w:type="default" r:id="rId29"/>
      <w:footerReference w:type="default" r:id="rId30"/>
      <w:pgSz w:w="12240" w:h="15840"/>
      <w:pgMar w:top="1440" w:right="1080" w:bottom="187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B2DAA" w14:textId="77777777" w:rsidR="002B64BD" w:rsidRDefault="002B64BD" w:rsidP="00516974">
      <w:pPr>
        <w:spacing w:after="0" w:line="240" w:lineRule="auto"/>
      </w:pPr>
      <w:r>
        <w:separator/>
      </w:r>
    </w:p>
  </w:endnote>
  <w:endnote w:type="continuationSeparator" w:id="0">
    <w:p w14:paraId="6426D9E3" w14:textId="77777777" w:rsidR="002B64BD" w:rsidRDefault="002B64BD" w:rsidP="00516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9187B" w14:textId="639B74C6" w:rsidR="00F47B11" w:rsidRDefault="00F47B11" w:rsidP="00F47B11">
    <w:pPr>
      <w:pStyle w:val="Footer"/>
      <w:jc w:val="center"/>
    </w:pPr>
    <w:r w:rsidRPr="008304C6">
      <w:rPr>
        <w:rFonts w:ascii="Palatino Linotype" w:hAnsi="Palatino Linotype"/>
        <w:noProof/>
      </w:rPr>
      <w:drawing>
        <wp:inline distT="0" distB="0" distL="0" distR="0" wp14:anchorId="2DC0EC61" wp14:editId="17744C2F">
          <wp:extent cx="5581650" cy="9525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6D1F51" w14:textId="27263521" w:rsidR="00F47B11" w:rsidRPr="008304C6" w:rsidRDefault="008B5BB4" w:rsidP="00F47B11">
    <w:pPr>
      <w:pStyle w:val="Footer"/>
      <w:ind w:left="-284"/>
      <w:rPr>
        <w:rFonts w:ascii="Calibri" w:hAnsi="Calibri" w:cs="Calibri"/>
        <w:color w:val="000000"/>
        <w:sz w:val="20"/>
      </w:rPr>
    </w:pPr>
    <w:r>
      <w:rPr>
        <w:rFonts w:ascii="Calibri" w:hAnsi="Calibri" w:cs="Calibri"/>
        <w:color w:val="000000"/>
        <w:sz w:val="20"/>
      </w:rPr>
      <w:t>Linking to Leganto resource lists</w:t>
    </w:r>
    <w:r w:rsidR="00F47B11">
      <w:rPr>
        <w:rFonts w:ascii="Calibri" w:hAnsi="Calibri" w:cs="Calibri"/>
        <w:color w:val="000000"/>
        <w:sz w:val="20"/>
      </w:rPr>
      <w:tab/>
    </w:r>
    <w:r w:rsidR="00F47B11">
      <w:rPr>
        <w:rFonts w:ascii="Calibri" w:hAnsi="Calibri" w:cs="Calibri"/>
        <w:color w:val="000000"/>
        <w:sz w:val="20"/>
      </w:rPr>
      <w:tab/>
    </w:r>
    <w:r w:rsidR="00F47B11" w:rsidRPr="008304C6">
      <w:rPr>
        <w:rFonts w:ascii="Calibri" w:hAnsi="Calibri" w:cs="Calibri"/>
        <w:color w:val="000000"/>
        <w:sz w:val="20"/>
      </w:rPr>
      <w:t xml:space="preserve">                        </w:t>
    </w:r>
    <w:r w:rsidR="00F47B11">
      <w:rPr>
        <w:rFonts w:ascii="Calibri" w:hAnsi="Calibri" w:cs="Calibri"/>
        <w:color w:val="000000"/>
        <w:sz w:val="20"/>
      </w:rPr>
      <w:t xml:space="preserve">                          </w:t>
    </w:r>
    <w:r w:rsidR="00F47B11" w:rsidRPr="008304C6">
      <w:rPr>
        <w:rFonts w:ascii="Calibri" w:hAnsi="Calibri" w:cs="Calibri"/>
        <w:color w:val="000000"/>
        <w:sz w:val="20"/>
      </w:rPr>
      <w:t xml:space="preserve">Page </w:t>
    </w:r>
    <w:r w:rsidR="00F47B11" w:rsidRPr="008304C6">
      <w:rPr>
        <w:rFonts w:ascii="Calibri" w:hAnsi="Calibri" w:cs="Calibri"/>
        <w:color w:val="000000"/>
        <w:sz w:val="20"/>
      </w:rPr>
      <w:fldChar w:fldCharType="begin"/>
    </w:r>
    <w:r w:rsidR="00F47B11" w:rsidRPr="008304C6">
      <w:rPr>
        <w:rFonts w:ascii="Calibri" w:hAnsi="Calibri" w:cs="Calibri"/>
        <w:color w:val="000000"/>
        <w:sz w:val="20"/>
      </w:rPr>
      <w:instrText xml:space="preserve"> PAGE </w:instrText>
    </w:r>
    <w:r w:rsidR="00F47B11" w:rsidRPr="008304C6">
      <w:rPr>
        <w:rFonts w:ascii="Calibri" w:hAnsi="Calibri" w:cs="Calibri"/>
        <w:color w:val="000000"/>
        <w:sz w:val="20"/>
      </w:rPr>
      <w:fldChar w:fldCharType="separate"/>
    </w:r>
    <w:r w:rsidR="00F47B11">
      <w:rPr>
        <w:rFonts w:ascii="Calibri" w:hAnsi="Calibri" w:cs="Calibri"/>
        <w:color w:val="000000"/>
        <w:sz w:val="20"/>
      </w:rPr>
      <w:t>1</w:t>
    </w:r>
    <w:r w:rsidR="00F47B11" w:rsidRPr="008304C6">
      <w:rPr>
        <w:rFonts w:ascii="Calibri" w:hAnsi="Calibri" w:cs="Calibri"/>
        <w:color w:val="000000"/>
        <w:sz w:val="20"/>
      </w:rPr>
      <w:fldChar w:fldCharType="end"/>
    </w:r>
  </w:p>
  <w:p w14:paraId="77CD209F" w14:textId="77777777" w:rsidR="00F47B11" w:rsidRDefault="00F47B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23306" w14:textId="77777777" w:rsidR="002B64BD" w:rsidRDefault="002B64BD" w:rsidP="00516974">
      <w:pPr>
        <w:spacing w:after="0" w:line="240" w:lineRule="auto"/>
      </w:pPr>
      <w:r>
        <w:separator/>
      </w:r>
    </w:p>
  </w:footnote>
  <w:footnote w:type="continuationSeparator" w:id="0">
    <w:p w14:paraId="2A0B6F3A" w14:textId="77777777" w:rsidR="002B64BD" w:rsidRDefault="002B64BD" w:rsidP="00516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5F556" w14:textId="58088DC3" w:rsidR="00516974" w:rsidRDefault="0051697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A445285" wp14:editId="7F8CAC13">
          <wp:simplePos x="0" y="0"/>
          <wp:positionH relativeFrom="column">
            <wp:posOffset>-323850</wp:posOffset>
          </wp:positionH>
          <wp:positionV relativeFrom="paragraph">
            <wp:posOffset>-302895</wp:posOffset>
          </wp:positionV>
          <wp:extent cx="1485900" cy="857250"/>
          <wp:effectExtent l="0" t="0" r="0" b="0"/>
          <wp:wrapSquare wrapText="bothSides"/>
          <wp:docPr id="9" name="Picture 9" descr="Lega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gan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D7A89"/>
    <w:multiLevelType w:val="hybridMultilevel"/>
    <w:tmpl w:val="65700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34215"/>
    <w:multiLevelType w:val="hybridMultilevel"/>
    <w:tmpl w:val="B92EB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7190E"/>
    <w:multiLevelType w:val="hybridMultilevel"/>
    <w:tmpl w:val="A198B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D5AA3"/>
    <w:multiLevelType w:val="hybridMultilevel"/>
    <w:tmpl w:val="D728A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91E5D"/>
    <w:multiLevelType w:val="hybridMultilevel"/>
    <w:tmpl w:val="26DE5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411574"/>
    <w:multiLevelType w:val="hybridMultilevel"/>
    <w:tmpl w:val="ECDE9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766516"/>
    <w:multiLevelType w:val="hybridMultilevel"/>
    <w:tmpl w:val="B77C8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77486">
    <w:abstractNumId w:val="1"/>
  </w:num>
  <w:num w:numId="2" w16cid:durableId="776413679">
    <w:abstractNumId w:val="6"/>
  </w:num>
  <w:num w:numId="3" w16cid:durableId="1725105005">
    <w:abstractNumId w:val="2"/>
  </w:num>
  <w:num w:numId="4" w16cid:durableId="1209025703">
    <w:abstractNumId w:val="4"/>
  </w:num>
  <w:num w:numId="5" w16cid:durableId="1187332207">
    <w:abstractNumId w:val="3"/>
  </w:num>
  <w:num w:numId="6" w16cid:durableId="864249439">
    <w:abstractNumId w:val="0"/>
  </w:num>
  <w:num w:numId="7" w16cid:durableId="9588735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1F2"/>
    <w:rsid w:val="00044E61"/>
    <w:rsid w:val="00056407"/>
    <w:rsid w:val="00065304"/>
    <w:rsid w:val="000906D0"/>
    <w:rsid w:val="000D54D1"/>
    <w:rsid w:val="000E5F66"/>
    <w:rsid w:val="000E6AFC"/>
    <w:rsid w:val="000F7354"/>
    <w:rsid w:val="001106FE"/>
    <w:rsid w:val="00140FF7"/>
    <w:rsid w:val="00160586"/>
    <w:rsid w:val="001830D1"/>
    <w:rsid w:val="001900C4"/>
    <w:rsid w:val="001A17C2"/>
    <w:rsid w:val="001B7300"/>
    <w:rsid w:val="001D0BF4"/>
    <w:rsid w:val="001D5229"/>
    <w:rsid w:val="001D7174"/>
    <w:rsid w:val="001E14E7"/>
    <w:rsid w:val="001F06CF"/>
    <w:rsid w:val="001F0E29"/>
    <w:rsid w:val="00200269"/>
    <w:rsid w:val="00202143"/>
    <w:rsid w:val="00210D33"/>
    <w:rsid w:val="002555BB"/>
    <w:rsid w:val="002878C8"/>
    <w:rsid w:val="002A3BCC"/>
    <w:rsid w:val="002B1E17"/>
    <w:rsid w:val="002B45B8"/>
    <w:rsid w:val="002B64BD"/>
    <w:rsid w:val="002C0725"/>
    <w:rsid w:val="002C3A6E"/>
    <w:rsid w:val="002C4632"/>
    <w:rsid w:val="002C77D9"/>
    <w:rsid w:val="00327121"/>
    <w:rsid w:val="00337C47"/>
    <w:rsid w:val="00351046"/>
    <w:rsid w:val="00351357"/>
    <w:rsid w:val="00370CA5"/>
    <w:rsid w:val="00376F14"/>
    <w:rsid w:val="003B38FE"/>
    <w:rsid w:val="003B7177"/>
    <w:rsid w:val="003C62CC"/>
    <w:rsid w:val="003E04D0"/>
    <w:rsid w:val="00400733"/>
    <w:rsid w:val="00421172"/>
    <w:rsid w:val="00434FCA"/>
    <w:rsid w:val="0044759F"/>
    <w:rsid w:val="00447CCE"/>
    <w:rsid w:val="004A00C3"/>
    <w:rsid w:val="004A4D82"/>
    <w:rsid w:val="004A52B9"/>
    <w:rsid w:val="004B2C59"/>
    <w:rsid w:val="004E67AF"/>
    <w:rsid w:val="00510D85"/>
    <w:rsid w:val="00516974"/>
    <w:rsid w:val="00517CB0"/>
    <w:rsid w:val="00545CEE"/>
    <w:rsid w:val="005531EE"/>
    <w:rsid w:val="00562B6A"/>
    <w:rsid w:val="00567243"/>
    <w:rsid w:val="0057382B"/>
    <w:rsid w:val="00581DC3"/>
    <w:rsid w:val="005B610E"/>
    <w:rsid w:val="005E1551"/>
    <w:rsid w:val="0060097E"/>
    <w:rsid w:val="006052CA"/>
    <w:rsid w:val="006377B7"/>
    <w:rsid w:val="0064396F"/>
    <w:rsid w:val="006B1E89"/>
    <w:rsid w:val="006B2C2B"/>
    <w:rsid w:val="006C4D0A"/>
    <w:rsid w:val="006D01D3"/>
    <w:rsid w:val="006F2518"/>
    <w:rsid w:val="006F5A4F"/>
    <w:rsid w:val="006F7B3C"/>
    <w:rsid w:val="00735DA6"/>
    <w:rsid w:val="00736726"/>
    <w:rsid w:val="00736CBE"/>
    <w:rsid w:val="00775D04"/>
    <w:rsid w:val="00783ED0"/>
    <w:rsid w:val="00797D86"/>
    <w:rsid w:val="007A19BB"/>
    <w:rsid w:val="007D0CBB"/>
    <w:rsid w:val="007D5D25"/>
    <w:rsid w:val="007D5EBE"/>
    <w:rsid w:val="007E19A1"/>
    <w:rsid w:val="00810C60"/>
    <w:rsid w:val="00824C26"/>
    <w:rsid w:val="008450FC"/>
    <w:rsid w:val="00866E3C"/>
    <w:rsid w:val="00886A97"/>
    <w:rsid w:val="008A1814"/>
    <w:rsid w:val="008B5BB4"/>
    <w:rsid w:val="008D14EF"/>
    <w:rsid w:val="008D744C"/>
    <w:rsid w:val="00912D99"/>
    <w:rsid w:val="00990B91"/>
    <w:rsid w:val="00990DC3"/>
    <w:rsid w:val="009B37F9"/>
    <w:rsid w:val="009C1943"/>
    <w:rsid w:val="009D302D"/>
    <w:rsid w:val="009E2AC9"/>
    <w:rsid w:val="009F7389"/>
    <w:rsid w:val="00A017D4"/>
    <w:rsid w:val="00A27285"/>
    <w:rsid w:val="00A27AC3"/>
    <w:rsid w:val="00A7082B"/>
    <w:rsid w:val="00A86D9D"/>
    <w:rsid w:val="00AA5655"/>
    <w:rsid w:val="00AA5DC9"/>
    <w:rsid w:val="00AA6180"/>
    <w:rsid w:val="00AB2F86"/>
    <w:rsid w:val="00AB3945"/>
    <w:rsid w:val="00AB45DB"/>
    <w:rsid w:val="00AC1C5E"/>
    <w:rsid w:val="00AC2CC3"/>
    <w:rsid w:val="00AD6A4A"/>
    <w:rsid w:val="00AE17E6"/>
    <w:rsid w:val="00AF383B"/>
    <w:rsid w:val="00AF4896"/>
    <w:rsid w:val="00AF7A29"/>
    <w:rsid w:val="00B1249D"/>
    <w:rsid w:val="00B167E1"/>
    <w:rsid w:val="00B82EA6"/>
    <w:rsid w:val="00BA514E"/>
    <w:rsid w:val="00BA776A"/>
    <w:rsid w:val="00BB6032"/>
    <w:rsid w:val="00BC174C"/>
    <w:rsid w:val="00BE237F"/>
    <w:rsid w:val="00C06BA0"/>
    <w:rsid w:val="00C07823"/>
    <w:rsid w:val="00C255AD"/>
    <w:rsid w:val="00C51176"/>
    <w:rsid w:val="00C869D9"/>
    <w:rsid w:val="00C87EBB"/>
    <w:rsid w:val="00CC2C15"/>
    <w:rsid w:val="00CE06AC"/>
    <w:rsid w:val="00CF2A93"/>
    <w:rsid w:val="00D217CF"/>
    <w:rsid w:val="00D339EB"/>
    <w:rsid w:val="00D33D40"/>
    <w:rsid w:val="00D578B1"/>
    <w:rsid w:val="00DA2B0D"/>
    <w:rsid w:val="00DB0763"/>
    <w:rsid w:val="00DB4397"/>
    <w:rsid w:val="00DC6CBF"/>
    <w:rsid w:val="00DF120C"/>
    <w:rsid w:val="00E0583D"/>
    <w:rsid w:val="00E45608"/>
    <w:rsid w:val="00E571F2"/>
    <w:rsid w:val="00E5757F"/>
    <w:rsid w:val="00E916CE"/>
    <w:rsid w:val="00EC0B8C"/>
    <w:rsid w:val="00EE1349"/>
    <w:rsid w:val="00EF070C"/>
    <w:rsid w:val="00F22D82"/>
    <w:rsid w:val="00F235DC"/>
    <w:rsid w:val="00F275BA"/>
    <w:rsid w:val="00F33B8A"/>
    <w:rsid w:val="00F47B11"/>
    <w:rsid w:val="00F5271F"/>
    <w:rsid w:val="00F54860"/>
    <w:rsid w:val="00F62DD7"/>
    <w:rsid w:val="00F72C7D"/>
    <w:rsid w:val="00F817BD"/>
    <w:rsid w:val="00F85704"/>
    <w:rsid w:val="00F85C35"/>
    <w:rsid w:val="00FB4CF8"/>
    <w:rsid w:val="00FB611F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D7D0A3"/>
  <w15:chartTrackingRefBased/>
  <w15:docId w15:val="{A021B9AC-D791-4E01-9F32-02B74CA5A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DC3"/>
  </w:style>
  <w:style w:type="paragraph" w:styleId="Heading1">
    <w:name w:val="heading 1"/>
    <w:basedOn w:val="Normal"/>
    <w:next w:val="Normal"/>
    <w:link w:val="Heading1Char"/>
    <w:uiPriority w:val="9"/>
    <w:qFormat/>
    <w:rsid w:val="00E571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71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16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974"/>
  </w:style>
  <w:style w:type="paragraph" w:styleId="Footer">
    <w:name w:val="footer"/>
    <w:basedOn w:val="Normal"/>
    <w:link w:val="FooterChar"/>
    <w:uiPriority w:val="99"/>
    <w:unhideWhenUsed/>
    <w:rsid w:val="00516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974"/>
  </w:style>
  <w:style w:type="character" w:styleId="Hyperlink">
    <w:name w:val="Hyperlink"/>
    <w:basedOn w:val="DefaultParagraphFont"/>
    <w:uiPriority w:val="99"/>
    <w:unhideWhenUsed/>
    <w:rsid w:val="00886A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6A9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6AF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F738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F0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39"/>
    <w:rsid w:val="00BE2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hyperlink" Target="https://developers.exlibrisgroup.com/leganto/integrations/lti-1-3/link-selection/configure-your-lms/canvas/" TargetMode="External"/><Relationship Id="rId26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hyperlink" Target="https://knowledge.exlibrisgroup.com/Leganto/Product_Documentation/Leganto_Online_Help_(English)/Leganto_Administration_Guide/Configuring_Leganto_Integration_Profiles/Configuring_Importing_Course_Enrollment_Jobs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yperlink" Target="https://developers.exlibrisgroup.com/leganto/integrations/lti-1-3/link-selection/configure-your-lms/blackboard/" TargetMode="External"/><Relationship Id="rId25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JWItiNR3tGQ?si=hLDOD3TeypVbaEUR" TargetMode="External"/><Relationship Id="rId20" Type="http://schemas.openxmlformats.org/officeDocument/2006/relationships/hyperlink" Target="https://developers.exlibrisgroup.com/leganto/integrations/lti-1-3/link-selection/configure-your-lms/desire2learn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24" Type="http://schemas.openxmlformats.org/officeDocument/2006/relationships/image" Target="media/image7.png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image" Target="media/image6.png"/><Relationship Id="rId28" Type="http://schemas.openxmlformats.org/officeDocument/2006/relationships/image" Target="media/image11.png"/><Relationship Id="rId10" Type="http://schemas.openxmlformats.org/officeDocument/2006/relationships/hyperlink" Target="https://developers.exlibrisgroup.com/leganto/integrations/direct-linking/" TargetMode="External"/><Relationship Id="rId19" Type="http://schemas.openxmlformats.org/officeDocument/2006/relationships/hyperlink" Target="https://developers.exlibrisgroup.com/leganto/integrations/lti-1-3/link-selection/configure-your-lms/moodle/" TargetMode="External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hyperlink" Target="https://knowledge.exlibrisgroup.com/Leganto/Release_Notes/00_2019/Leganto_2019_Release_Notes" TargetMode="External"/><Relationship Id="rId27" Type="http://schemas.openxmlformats.org/officeDocument/2006/relationships/image" Target="media/image10.png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37dce0f-eea6-411d-9dbd-91a605f20ee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EFE613CF591D4F8B3CC5BAB631381C" ma:contentTypeVersion="18" ma:contentTypeDescription="Create a new document." ma:contentTypeScope="" ma:versionID="73f68f6dd99ccc93d4005d75b7876123">
  <xsd:schema xmlns:xsd="http://www.w3.org/2001/XMLSchema" xmlns:xs="http://www.w3.org/2001/XMLSchema" xmlns:p="http://schemas.microsoft.com/office/2006/metadata/properties" xmlns:ns3="037dce0f-eea6-411d-9dbd-91a605f20ee1" xmlns:ns4="a0115608-a58b-421c-b98c-b2c182621dff" targetNamespace="http://schemas.microsoft.com/office/2006/metadata/properties" ma:root="true" ma:fieldsID="2ba32a98acb16f27dc54bf6223472948" ns3:_="" ns4:_="">
    <xsd:import namespace="037dce0f-eea6-411d-9dbd-91a605f20ee1"/>
    <xsd:import namespace="a0115608-a58b-421c-b98c-b2c182621d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dce0f-eea6-411d-9dbd-91a605f20e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115608-a58b-421c-b98c-b2c182621df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4C0232-892B-4172-9EFF-4579A18BFF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DD9B05-B7CD-44E9-8532-EB5D5202E75F}">
  <ds:schemaRefs>
    <ds:schemaRef ds:uri="http://schemas.microsoft.com/office/2006/metadata/properties"/>
    <ds:schemaRef ds:uri="http://schemas.microsoft.com/office/infopath/2007/PartnerControls"/>
    <ds:schemaRef ds:uri="037dce0f-eea6-411d-9dbd-91a605f20ee1"/>
  </ds:schemaRefs>
</ds:datastoreItem>
</file>

<file path=customXml/itemProps3.xml><?xml version="1.0" encoding="utf-8"?>
<ds:datastoreItem xmlns:ds="http://schemas.openxmlformats.org/officeDocument/2006/customXml" ds:itemID="{77B1E084-1EA9-48AF-922E-98D6D05989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7dce0f-eea6-411d-9dbd-91a605f20ee1"/>
    <ds:schemaRef ds:uri="a0115608-a58b-421c-b98c-b2c182621d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127fa96e-00b4-429e-95f9-72c2828437a4}" enabled="0" method="" siteId="{127fa96e-00b4-429e-95f9-72c2828437a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Ransom</dc:creator>
  <cp:keywords/>
  <dc:description/>
  <cp:lastModifiedBy>Jessie Ransom</cp:lastModifiedBy>
  <cp:revision>69</cp:revision>
  <dcterms:created xsi:type="dcterms:W3CDTF">2024-04-22T16:35:00Z</dcterms:created>
  <dcterms:modified xsi:type="dcterms:W3CDTF">2024-04-23T17:24:00Z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0x010100FDEFE613CF591D4F8B3CC5BAB631381C</vt:lpwstr>
  </property>
</Properties>
</file>