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81" w:rsidRDefault="00AF6781" w:rsidP="00A83D8F">
      <w:pPr>
        <w:jc w:val="center"/>
        <w:rPr>
          <w:b/>
          <w:sz w:val="28"/>
          <w:szCs w:val="28"/>
          <w:u w:val="single"/>
          <w:shd w:val="clear" w:color="auto" w:fill="F2F2F2" w:themeFill="background1" w:themeFillShade="F2"/>
        </w:rPr>
      </w:pPr>
      <w:proofErr w:type="gramStart"/>
      <w:r w:rsidRPr="007A69F8">
        <w:rPr>
          <w:b/>
          <w:sz w:val="28"/>
          <w:szCs w:val="28"/>
          <w:u w:val="single"/>
          <w:shd w:val="clear" w:color="auto" w:fill="F2F2F2" w:themeFill="background1" w:themeFillShade="F2"/>
        </w:rPr>
        <w:t>program</w:t>
      </w:r>
      <w:proofErr w:type="gramEnd"/>
      <w:r w:rsidRPr="007A69F8">
        <w:rPr>
          <w:b/>
          <w:sz w:val="28"/>
          <w:szCs w:val="28"/>
          <w:u w:val="single"/>
          <w:shd w:val="clear" w:color="auto" w:fill="F2F2F2" w:themeFill="background1" w:themeFillShade="F2"/>
        </w:rPr>
        <w:t xml:space="preserve"> documentation</w:t>
      </w:r>
    </w:p>
    <w:p w:rsidR="00D16833" w:rsidRPr="00D16833" w:rsidRDefault="00D16833" w:rsidP="00A83D8F">
      <w:pPr>
        <w:jc w:val="center"/>
        <w:rPr>
          <w:b/>
          <w:sz w:val="16"/>
          <w:szCs w:val="16"/>
          <w:shd w:val="clear" w:color="auto" w:fill="F2F2F2" w:themeFill="background1" w:themeFillShade="F2"/>
        </w:rPr>
      </w:pPr>
    </w:p>
    <w:p w:rsidR="00A83D8F" w:rsidRPr="00A83D8F" w:rsidRDefault="005A7DA7" w:rsidP="00A83D8F">
      <w:pPr>
        <w:jc w:val="center"/>
        <w:rPr>
          <w:b/>
          <w:sz w:val="40"/>
          <w:szCs w:val="40"/>
        </w:rPr>
      </w:pPr>
      <w:r w:rsidRPr="005A7DA7">
        <w:rPr>
          <w:b/>
          <w:sz w:val="40"/>
          <w:szCs w:val="40"/>
          <w:shd w:val="clear" w:color="auto" w:fill="F2F2F2" w:themeFill="background1" w:themeFillShade="F2"/>
        </w:rPr>
        <w:t>fix</w:t>
      </w:r>
      <w:r w:rsidR="00813FB2">
        <w:rPr>
          <w:b/>
          <w:sz w:val="40"/>
          <w:szCs w:val="40"/>
          <w:shd w:val="clear" w:color="auto" w:fill="F2F2F2" w:themeFill="background1" w:themeFillShade="F2"/>
        </w:rPr>
        <w:t>_</w:t>
      </w:r>
      <w:r w:rsidRPr="005A7DA7">
        <w:rPr>
          <w:b/>
          <w:sz w:val="40"/>
          <w:szCs w:val="40"/>
          <w:shd w:val="clear" w:color="auto" w:fill="F2F2F2" w:themeFill="background1" w:themeFillShade="F2"/>
        </w:rPr>
        <w:t>doc_</w:t>
      </w:r>
      <w:r w:rsidR="00A0159B">
        <w:rPr>
          <w:b/>
          <w:sz w:val="40"/>
          <w:szCs w:val="40"/>
          <w:shd w:val="clear" w:color="auto" w:fill="F2F2F2" w:themeFill="background1" w:themeFillShade="F2"/>
        </w:rPr>
        <w:t>ref_</w:t>
      </w:r>
      <w:r w:rsidR="00813FB2">
        <w:rPr>
          <w:b/>
          <w:sz w:val="40"/>
          <w:szCs w:val="40"/>
          <w:shd w:val="clear" w:color="auto" w:fill="F2F2F2" w:themeFill="background1" w:themeFillShade="F2"/>
        </w:rPr>
        <w:t>gnd_</w:t>
      </w:r>
      <w:r w:rsidR="00A0159B">
        <w:rPr>
          <w:b/>
          <w:sz w:val="40"/>
          <w:szCs w:val="40"/>
          <w:shd w:val="clear" w:color="auto" w:fill="F2F2F2" w:themeFill="background1" w:themeFillShade="F2"/>
        </w:rPr>
        <w:t>2</w:t>
      </w:r>
      <w:r w:rsidR="00AF6781" w:rsidRPr="00AF6781">
        <w:rPr>
          <w:b/>
          <w:sz w:val="40"/>
          <w:szCs w:val="40"/>
          <w:shd w:val="clear" w:color="auto" w:fill="F2F2F2" w:themeFill="background1" w:themeFillShade="F2"/>
        </w:rPr>
        <w:t>.cbl</w:t>
      </w:r>
    </w:p>
    <w:p w:rsidR="00A83D8F" w:rsidRPr="00A83D8F" w:rsidRDefault="00A83D8F" w:rsidP="00A83D8F">
      <w:pPr>
        <w:rPr>
          <w:b/>
          <w:szCs w:val="24"/>
        </w:rPr>
      </w:pPr>
    </w:p>
    <w:p w:rsidR="00A83D8F" w:rsidRDefault="00A83D8F" w:rsidP="00A83D8F">
      <w:pPr>
        <w:rPr>
          <w:b/>
          <w:szCs w:val="24"/>
        </w:rPr>
      </w:pPr>
    </w:p>
    <w:p w:rsidR="006E3D61" w:rsidRPr="00A83D8F" w:rsidRDefault="006E3D61" w:rsidP="00A83D8F">
      <w:pPr>
        <w:rPr>
          <w:b/>
          <w:szCs w:val="24"/>
        </w:rPr>
      </w:pPr>
    </w:p>
    <w:p w:rsidR="00B75E28" w:rsidRPr="00B75E28" w:rsidRDefault="007A69F8" w:rsidP="00B75E28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content</w:t>
      </w:r>
      <w:proofErr w:type="gramEnd"/>
    </w:p>
    <w:p w:rsidR="00AF422F" w:rsidRDefault="00E91A3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32610810" w:history="1">
        <w:r w:rsidR="00AF422F" w:rsidRPr="00320B3F">
          <w:rPr>
            <w:rStyle w:val="Hyperlink"/>
          </w:rPr>
          <w:t>1.</w:t>
        </w:r>
        <w:r w:rsidR="00AF422F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="00AF422F" w:rsidRPr="00320B3F">
          <w:rPr>
            <w:rStyle w:val="Hyperlink"/>
          </w:rPr>
          <w:t>History</w:t>
        </w:r>
        <w:r w:rsidR="00AF422F">
          <w:rPr>
            <w:webHidden/>
          </w:rPr>
          <w:tab/>
        </w:r>
        <w:r w:rsidR="00AF422F">
          <w:rPr>
            <w:webHidden/>
          </w:rPr>
          <w:fldChar w:fldCharType="begin"/>
        </w:r>
        <w:r w:rsidR="00AF422F">
          <w:rPr>
            <w:webHidden/>
          </w:rPr>
          <w:instrText xml:space="preserve"> PAGEREF _Toc432610810 \h </w:instrText>
        </w:r>
        <w:r w:rsidR="00AF422F">
          <w:rPr>
            <w:webHidden/>
          </w:rPr>
        </w:r>
        <w:r w:rsidR="00AF422F">
          <w:rPr>
            <w:webHidden/>
          </w:rPr>
          <w:fldChar w:fldCharType="separate"/>
        </w:r>
        <w:r w:rsidR="00AF422F">
          <w:rPr>
            <w:webHidden/>
          </w:rPr>
          <w:t>1</w:t>
        </w:r>
        <w:r w:rsidR="00AF422F">
          <w:rPr>
            <w:webHidden/>
          </w:rPr>
          <w:fldChar w:fldCharType="end"/>
        </w:r>
      </w:hyperlink>
    </w:p>
    <w:p w:rsidR="00AF422F" w:rsidRDefault="00F1634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811" w:history="1">
        <w:r w:rsidR="00AF422F" w:rsidRPr="00320B3F">
          <w:rPr>
            <w:rStyle w:val="Hyperlink"/>
          </w:rPr>
          <w:t>2.</w:t>
        </w:r>
        <w:r w:rsidR="00AF422F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="00AF422F" w:rsidRPr="00320B3F">
          <w:rPr>
            <w:rStyle w:val="Hyperlink"/>
          </w:rPr>
          <w:t>Classification</w:t>
        </w:r>
        <w:r w:rsidR="00AF422F">
          <w:rPr>
            <w:webHidden/>
          </w:rPr>
          <w:tab/>
        </w:r>
        <w:r w:rsidR="00AF422F">
          <w:rPr>
            <w:webHidden/>
          </w:rPr>
          <w:fldChar w:fldCharType="begin"/>
        </w:r>
        <w:r w:rsidR="00AF422F">
          <w:rPr>
            <w:webHidden/>
          </w:rPr>
          <w:instrText xml:space="preserve"> PAGEREF _Toc432610811 \h </w:instrText>
        </w:r>
        <w:r w:rsidR="00AF422F">
          <w:rPr>
            <w:webHidden/>
          </w:rPr>
        </w:r>
        <w:r w:rsidR="00AF422F">
          <w:rPr>
            <w:webHidden/>
          </w:rPr>
          <w:fldChar w:fldCharType="separate"/>
        </w:r>
        <w:r w:rsidR="00AF422F">
          <w:rPr>
            <w:webHidden/>
          </w:rPr>
          <w:t>1</w:t>
        </w:r>
        <w:r w:rsidR="00AF422F">
          <w:rPr>
            <w:webHidden/>
          </w:rPr>
          <w:fldChar w:fldCharType="end"/>
        </w:r>
      </w:hyperlink>
    </w:p>
    <w:p w:rsidR="00AF422F" w:rsidRDefault="00F1634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812" w:history="1">
        <w:r w:rsidR="00AF422F" w:rsidRPr="00320B3F">
          <w:rPr>
            <w:rStyle w:val="Hyperlink"/>
          </w:rPr>
          <w:t>3.</w:t>
        </w:r>
        <w:r w:rsidR="00AF422F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="00AF422F" w:rsidRPr="00320B3F">
          <w:rPr>
            <w:rStyle w:val="Hyperlink"/>
          </w:rPr>
          <w:t>Functional description</w:t>
        </w:r>
        <w:r w:rsidR="00AF422F">
          <w:rPr>
            <w:webHidden/>
          </w:rPr>
          <w:tab/>
        </w:r>
        <w:r w:rsidR="00AF422F">
          <w:rPr>
            <w:webHidden/>
          </w:rPr>
          <w:fldChar w:fldCharType="begin"/>
        </w:r>
        <w:r w:rsidR="00AF422F">
          <w:rPr>
            <w:webHidden/>
          </w:rPr>
          <w:instrText xml:space="preserve"> PAGEREF _Toc432610812 \h </w:instrText>
        </w:r>
        <w:r w:rsidR="00AF422F">
          <w:rPr>
            <w:webHidden/>
          </w:rPr>
        </w:r>
        <w:r w:rsidR="00AF422F">
          <w:rPr>
            <w:webHidden/>
          </w:rPr>
          <w:fldChar w:fldCharType="separate"/>
        </w:r>
        <w:r w:rsidR="00AF422F">
          <w:rPr>
            <w:webHidden/>
          </w:rPr>
          <w:t>2</w:t>
        </w:r>
        <w:r w:rsidR="00AF422F">
          <w:rPr>
            <w:webHidden/>
          </w:rPr>
          <w:fldChar w:fldCharType="end"/>
        </w:r>
      </w:hyperlink>
    </w:p>
    <w:p w:rsidR="00AF422F" w:rsidRDefault="00F1634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813" w:history="1">
        <w:r w:rsidR="00AF422F" w:rsidRPr="00320B3F">
          <w:rPr>
            <w:rStyle w:val="Hyperlink"/>
          </w:rPr>
          <w:t>4.</w:t>
        </w:r>
        <w:r w:rsidR="00AF422F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="00AF422F" w:rsidRPr="00320B3F">
          <w:rPr>
            <w:rStyle w:val="Hyperlink"/>
          </w:rPr>
          <w:t>Formal parameter description</w:t>
        </w:r>
        <w:r w:rsidR="00AF422F">
          <w:rPr>
            <w:webHidden/>
          </w:rPr>
          <w:tab/>
        </w:r>
        <w:r w:rsidR="00AF422F">
          <w:rPr>
            <w:webHidden/>
          </w:rPr>
          <w:fldChar w:fldCharType="begin"/>
        </w:r>
        <w:r w:rsidR="00AF422F">
          <w:rPr>
            <w:webHidden/>
          </w:rPr>
          <w:instrText xml:space="preserve"> PAGEREF _Toc432610813 \h </w:instrText>
        </w:r>
        <w:r w:rsidR="00AF422F">
          <w:rPr>
            <w:webHidden/>
          </w:rPr>
        </w:r>
        <w:r w:rsidR="00AF422F">
          <w:rPr>
            <w:webHidden/>
          </w:rPr>
          <w:fldChar w:fldCharType="separate"/>
        </w:r>
        <w:r w:rsidR="00AF422F">
          <w:rPr>
            <w:webHidden/>
          </w:rPr>
          <w:t>3</w:t>
        </w:r>
        <w:r w:rsidR="00AF422F">
          <w:rPr>
            <w:webHidden/>
          </w:rPr>
          <w:fldChar w:fldCharType="end"/>
        </w:r>
      </w:hyperlink>
    </w:p>
    <w:p w:rsidR="00B92069" w:rsidRDefault="00E91A3B" w:rsidP="00300DAB">
      <w:r>
        <w:fldChar w:fldCharType="end"/>
      </w:r>
    </w:p>
    <w:p w:rsidR="00E91A3B" w:rsidRDefault="00E91A3B" w:rsidP="00300DAB"/>
    <w:p w:rsidR="007A69F8" w:rsidRPr="0003203A" w:rsidRDefault="007A69F8" w:rsidP="007A69F8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0" w:name="_Toc398802037"/>
      <w:bookmarkStart w:id="1" w:name="_Ref398802106"/>
      <w:bookmarkStart w:id="2" w:name="_Toc398803394"/>
      <w:bookmarkStart w:id="3" w:name="_Toc432610810"/>
      <w:r>
        <w:rPr>
          <w:bCs/>
          <w:sz w:val="28"/>
          <w:u w:val="single"/>
        </w:rPr>
        <w:t>History</w:t>
      </w:r>
      <w:bookmarkEnd w:id="0"/>
      <w:bookmarkEnd w:id="1"/>
      <w:bookmarkEnd w:id="2"/>
      <w:bookmarkEnd w:id="3"/>
    </w:p>
    <w:p w:rsidR="00FB637B" w:rsidRDefault="00FB637B" w:rsidP="00FB637B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99"/>
        <w:gridCol w:w="5919"/>
        <w:gridCol w:w="2326"/>
      </w:tblGrid>
      <w:tr w:rsidR="00151228" w:rsidTr="00151228">
        <w:trPr>
          <w:cantSplit/>
          <w:tblHeader/>
        </w:trPr>
        <w:tc>
          <w:tcPr>
            <w:tcW w:w="1103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 w:rsidRPr="00454F9D">
              <w:rPr>
                <w:b/>
                <w:szCs w:val="24"/>
              </w:rPr>
              <w:t>Date</w:t>
            </w:r>
          </w:p>
        </w:tc>
        <w:tc>
          <w:tcPr>
            <w:tcW w:w="6093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 w:rsidRPr="00454F9D">
              <w:rPr>
                <w:b/>
                <w:szCs w:val="24"/>
              </w:rPr>
              <w:t>Comment / Colleague</w:t>
            </w:r>
          </w:p>
        </w:tc>
        <w:tc>
          <w:tcPr>
            <w:tcW w:w="2374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available for version</w:t>
            </w:r>
          </w:p>
        </w:tc>
      </w:tr>
      <w:tr w:rsidR="00151228" w:rsidTr="00151228">
        <w:tc>
          <w:tcPr>
            <w:tcW w:w="1103" w:type="dxa"/>
          </w:tcPr>
          <w:p w:rsidR="00151228" w:rsidRPr="007A69F8" w:rsidRDefault="00813FB2" w:rsidP="00813FB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216F4">
              <w:rPr>
                <w:szCs w:val="24"/>
              </w:rPr>
              <w:t>/201</w:t>
            </w:r>
            <w:r>
              <w:rPr>
                <w:szCs w:val="24"/>
              </w:rPr>
              <w:t>5</w:t>
            </w:r>
          </w:p>
        </w:tc>
        <w:tc>
          <w:tcPr>
            <w:tcW w:w="6093" w:type="dxa"/>
          </w:tcPr>
          <w:p w:rsidR="00151228" w:rsidRPr="007A69F8" w:rsidRDefault="00151228" w:rsidP="00F216F4">
            <w:pPr>
              <w:rPr>
                <w:szCs w:val="24"/>
              </w:rPr>
            </w:pPr>
            <w:r>
              <w:rPr>
                <w:szCs w:val="24"/>
              </w:rPr>
              <w:t xml:space="preserve">Creation / by </w:t>
            </w:r>
            <w:r w:rsidR="00F216F4">
              <w:rPr>
                <w:szCs w:val="24"/>
              </w:rPr>
              <w:t>Ex Libris (Deutschland) / Ralf Gellrich</w:t>
            </w:r>
          </w:p>
        </w:tc>
        <w:tc>
          <w:tcPr>
            <w:tcW w:w="2374" w:type="dxa"/>
          </w:tcPr>
          <w:p w:rsidR="00151228" w:rsidRDefault="00151228" w:rsidP="00813FB2">
            <w:pPr>
              <w:rPr>
                <w:szCs w:val="24"/>
              </w:rPr>
            </w:pPr>
            <w:r>
              <w:rPr>
                <w:szCs w:val="24"/>
              </w:rPr>
              <w:t>ALEPH v</w:t>
            </w:r>
            <w:r w:rsidR="00F216F4">
              <w:rPr>
                <w:szCs w:val="24"/>
              </w:rPr>
              <w:t>2</w:t>
            </w:r>
            <w:r w:rsidR="00813FB2">
              <w:rPr>
                <w:szCs w:val="24"/>
              </w:rPr>
              <w:t>2</w:t>
            </w:r>
            <w:r w:rsidR="00F216F4">
              <w:rPr>
                <w:szCs w:val="24"/>
              </w:rPr>
              <w:t xml:space="preserve"> </w:t>
            </w:r>
            <w:r>
              <w:rPr>
                <w:szCs w:val="24"/>
              </w:rPr>
              <w:t>…</w:t>
            </w:r>
            <w:proofErr w:type="spellStart"/>
            <w:r>
              <w:rPr>
                <w:szCs w:val="24"/>
              </w:rPr>
              <w:t>ff</w:t>
            </w:r>
            <w:proofErr w:type="spellEnd"/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454F9D" w:rsidRDefault="00151228" w:rsidP="000838EF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454F9D" w:rsidRDefault="00151228" w:rsidP="00B92069">
            <w:pPr>
              <w:rPr>
                <w:szCs w:val="24"/>
              </w:rPr>
            </w:pPr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</w:tr>
    </w:tbl>
    <w:p w:rsidR="007A69F8" w:rsidRDefault="007A69F8" w:rsidP="00FB637B"/>
    <w:p w:rsidR="00A3486F" w:rsidRDefault="00A3486F" w:rsidP="00FB637B"/>
    <w:p w:rsidR="007A69F8" w:rsidRDefault="007A69F8" w:rsidP="00151228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4" w:name="_Toc398802038"/>
      <w:bookmarkStart w:id="5" w:name="_Toc398803395"/>
      <w:bookmarkStart w:id="6" w:name="_Toc432610811"/>
      <w:r>
        <w:rPr>
          <w:bCs/>
          <w:sz w:val="28"/>
          <w:u w:val="single"/>
        </w:rPr>
        <w:t>Classification</w:t>
      </w:r>
      <w:bookmarkEnd w:id="4"/>
      <w:bookmarkEnd w:id="5"/>
      <w:bookmarkEnd w:id="6"/>
    </w:p>
    <w:p w:rsidR="00151228" w:rsidRDefault="00151228" w:rsidP="00151228"/>
    <w:p w:rsidR="00813FB2" w:rsidRPr="009D10D3" w:rsidRDefault="00813FB2" w:rsidP="00151228">
      <w:pPr>
        <w:pStyle w:val="ListParagraph"/>
        <w:numPr>
          <w:ilvl w:val="0"/>
          <w:numId w:val="22"/>
        </w:numPr>
        <w:rPr>
          <w:lang w:val="de-DE"/>
        </w:rPr>
      </w:pPr>
      <w:r w:rsidRPr="009D10D3">
        <w:rPr>
          <w:lang w:val="de-DE"/>
        </w:rPr>
        <w:t xml:space="preserve">Dieses Programm wurde im Rahmen der Einführung der </w:t>
      </w:r>
      <w:proofErr w:type="spellStart"/>
      <w:r w:rsidR="009D10D3" w:rsidRPr="009D10D3">
        <w:rPr>
          <w:lang w:val="de-DE"/>
        </w:rPr>
        <w:t>GND</w:t>
      </w:r>
      <w:proofErr w:type="spellEnd"/>
      <w:r w:rsidR="009D10D3" w:rsidRPr="009D10D3">
        <w:rPr>
          <w:lang w:val="de-DE"/>
        </w:rPr>
        <w:t xml:space="preserve">-Authority-Library beim Schweizer IDS-Verbund </w:t>
      </w:r>
      <w:r w:rsidR="00527F23">
        <w:rPr>
          <w:lang w:val="de-DE"/>
        </w:rPr>
        <w:t xml:space="preserve">(41IDS) </w:t>
      </w:r>
      <w:r w:rsidR="009D10D3" w:rsidRPr="009D10D3">
        <w:rPr>
          <w:lang w:val="de-DE"/>
        </w:rPr>
        <w:t xml:space="preserve">erstellt.   </w:t>
      </w:r>
      <w:r w:rsidRPr="009D10D3">
        <w:rPr>
          <w:lang w:val="de-DE"/>
        </w:rPr>
        <w:t xml:space="preserve"> </w:t>
      </w:r>
    </w:p>
    <w:p w:rsidR="00151228" w:rsidRDefault="009D10D3" w:rsidP="00151228">
      <w:pPr>
        <w:pStyle w:val="ListParagraph"/>
        <w:numPr>
          <w:ilvl w:val="0"/>
          <w:numId w:val="22"/>
        </w:numPr>
        <w:rPr>
          <w:lang w:val="de-DE"/>
        </w:rPr>
      </w:pPr>
      <w:r w:rsidRPr="009D10D3">
        <w:rPr>
          <w:lang w:val="de-DE"/>
        </w:rPr>
        <w:t>Dieses Programm ist (wird) in ALEPH integriert und ist ab Version 22 Teil der Version.</w:t>
      </w:r>
    </w:p>
    <w:p w:rsidR="00151228" w:rsidRDefault="00527F23" w:rsidP="00527F23">
      <w:pPr>
        <w:pStyle w:val="ListParagraph"/>
        <w:numPr>
          <w:ilvl w:val="0"/>
          <w:numId w:val="22"/>
        </w:numPr>
        <w:rPr>
          <w:lang w:val="de-DE"/>
        </w:rPr>
      </w:pPr>
      <w:r>
        <w:rPr>
          <w:lang w:val="de-DE"/>
        </w:rPr>
        <w:t xml:space="preserve">Das Programm ist zur Nutzung als Eintrag in der Tabelle </w:t>
      </w:r>
      <w:r w:rsidRPr="00527F23">
        <w:rPr>
          <w:lang w:val="de-DE"/>
        </w:rPr>
        <w:t>$data_tab/tab_fix</w:t>
      </w:r>
      <w:r>
        <w:rPr>
          <w:lang w:val="de-DE"/>
        </w:rPr>
        <w:t xml:space="preserve"> </w:t>
      </w:r>
      <w:r w:rsidR="00B838B4">
        <w:rPr>
          <w:lang w:val="de-DE"/>
        </w:rPr>
        <w:t xml:space="preserve">einer </w:t>
      </w:r>
      <w:proofErr w:type="spellStart"/>
      <w:r w:rsidR="00B838B4">
        <w:rPr>
          <w:lang w:val="de-DE"/>
        </w:rPr>
        <w:t>BIB</w:t>
      </w:r>
      <w:proofErr w:type="spellEnd"/>
      <w:r w:rsidR="00B838B4">
        <w:rPr>
          <w:lang w:val="de-DE"/>
        </w:rPr>
        <w:t xml:space="preserve">-Library vorgesehen, welche </w:t>
      </w:r>
      <w:r w:rsidR="00F1634C">
        <w:rPr>
          <w:lang w:val="de-DE"/>
        </w:rPr>
        <w:t xml:space="preserve">dem </w:t>
      </w:r>
      <w:proofErr w:type="spellStart"/>
      <w:r w:rsidR="00F1634C">
        <w:rPr>
          <w:lang w:val="de-DE"/>
        </w:rPr>
        <w:t>BIB</w:t>
      </w:r>
      <w:proofErr w:type="spellEnd"/>
      <w:r w:rsidR="00F1634C">
        <w:rPr>
          <w:lang w:val="de-DE"/>
        </w:rPr>
        <w:t>-Authorit</w:t>
      </w:r>
      <w:r w:rsidR="00B838B4">
        <w:rPr>
          <w:lang w:val="de-DE"/>
        </w:rPr>
        <w:t xml:space="preserve">y-Update bezüglich einer </w:t>
      </w:r>
      <w:proofErr w:type="spellStart"/>
      <w:r>
        <w:rPr>
          <w:lang w:val="de-DE"/>
        </w:rPr>
        <w:t>GND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 xml:space="preserve">-Library (bei 41IDS aktuell IDS18) </w:t>
      </w:r>
      <w:r w:rsidR="00B838B4">
        <w:rPr>
          <w:lang w:val="de-DE"/>
        </w:rPr>
        <w:t xml:space="preserve">unterliegt. Formal </w:t>
      </w:r>
      <w:r>
        <w:rPr>
          <w:lang w:val="de-DE"/>
        </w:rPr>
        <w:t xml:space="preserve">kann </w:t>
      </w:r>
      <w:r w:rsidR="00B838B4">
        <w:rPr>
          <w:lang w:val="de-DE"/>
        </w:rPr>
        <w:t>dies aber für je</w:t>
      </w:r>
      <w:r w:rsidR="00F1634C">
        <w:rPr>
          <w:lang w:val="de-DE"/>
        </w:rPr>
        <w:t xml:space="preserve">de </w:t>
      </w:r>
      <w:proofErr w:type="spellStart"/>
      <w:r w:rsidR="00F1634C">
        <w:rPr>
          <w:lang w:val="de-DE"/>
        </w:rPr>
        <w:t>BIB</w:t>
      </w:r>
      <w:proofErr w:type="spellEnd"/>
      <w:r w:rsidR="00F1634C">
        <w:rPr>
          <w:lang w:val="de-DE"/>
        </w:rPr>
        <w:t xml:space="preserve">-Library mit </w:t>
      </w:r>
      <w:proofErr w:type="spellStart"/>
      <w:r w:rsidR="00F1634C">
        <w:rPr>
          <w:lang w:val="de-DE"/>
        </w:rPr>
        <w:t>BIB</w:t>
      </w:r>
      <w:proofErr w:type="spellEnd"/>
      <w:r w:rsidR="00F1634C">
        <w:rPr>
          <w:lang w:val="de-DE"/>
        </w:rPr>
        <w:t>-Authorit</w:t>
      </w:r>
      <w:r w:rsidR="00B838B4">
        <w:rPr>
          <w:lang w:val="de-DE"/>
        </w:rPr>
        <w:t xml:space="preserve">y-Update genutzt </w:t>
      </w:r>
      <w:r>
        <w:rPr>
          <w:lang w:val="de-DE"/>
        </w:rPr>
        <w:t>werden.</w:t>
      </w:r>
    </w:p>
    <w:p w:rsidR="00151228" w:rsidRPr="00527F23" w:rsidRDefault="00151228" w:rsidP="00151228">
      <w:pPr>
        <w:rPr>
          <w:lang w:val="de-DE"/>
        </w:rPr>
      </w:pPr>
    </w:p>
    <w:p w:rsidR="006F0569" w:rsidRPr="00527F23" w:rsidRDefault="006F0569">
      <w:pPr>
        <w:rPr>
          <w:lang w:val="de-DE"/>
        </w:rPr>
      </w:pPr>
      <w:r w:rsidRPr="00527F23">
        <w:rPr>
          <w:lang w:val="de-DE"/>
        </w:rPr>
        <w:br w:type="page"/>
      </w:r>
    </w:p>
    <w:p w:rsidR="00FB637B" w:rsidRPr="0003203A" w:rsidRDefault="00B92069" w:rsidP="00FB637B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7" w:name="_Toc398802039"/>
      <w:bookmarkStart w:id="8" w:name="_Toc398803396"/>
      <w:bookmarkStart w:id="9" w:name="_Toc432610812"/>
      <w:r>
        <w:rPr>
          <w:bCs/>
          <w:sz w:val="28"/>
          <w:u w:val="single"/>
        </w:rPr>
        <w:lastRenderedPageBreak/>
        <w:t>Functional description</w:t>
      </w:r>
      <w:bookmarkEnd w:id="7"/>
      <w:bookmarkEnd w:id="8"/>
      <w:bookmarkEnd w:id="9"/>
    </w:p>
    <w:p w:rsidR="00B838B4" w:rsidRDefault="00527F23" w:rsidP="00A3486F">
      <w:pPr>
        <w:rPr>
          <w:lang w:val="de-DE"/>
        </w:rPr>
      </w:pPr>
      <w:r w:rsidRPr="00527F23">
        <w:rPr>
          <w:lang w:val="de-DE"/>
        </w:rPr>
        <w:t xml:space="preserve">Das Programm </w:t>
      </w:r>
      <w:r w:rsidR="00B838B4">
        <w:rPr>
          <w:lang w:val="de-DE"/>
        </w:rPr>
        <w:t xml:space="preserve">ist eine Erweiterung des Standardmoduls für </w:t>
      </w:r>
      <w:proofErr w:type="gramStart"/>
      <w:r w:rsidR="00B838B4">
        <w:rPr>
          <w:lang w:val="de-DE"/>
        </w:rPr>
        <w:t>de</w:t>
      </w:r>
      <w:r w:rsidR="00F1634C">
        <w:rPr>
          <w:lang w:val="de-DE"/>
        </w:rPr>
        <w:t>n</w:t>
      </w:r>
      <w:proofErr w:type="gramEnd"/>
      <w:r w:rsidR="00F1634C">
        <w:rPr>
          <w:lang w:val="de-DE"/>
        </w:rPr>
        <w:t xml:space="preserve"> </w:t>
      </w:r>
      <w:proofErr w:type="spellStart"/>
      <w:r w:rsidR="00F1634C">
        <w:rPr>
          <w:lang w:val="de-DE"/>
        </w:rPr>
        <w:t>BIB</w:t>
      </w:r>
      <w:proofErr w:type="spellEnd"/>
      <w:r w:rsidR="00F1634C">
        <w:rPr>
          <w:lang w:val="de-DE"/>
        </w:rPr>
        <w:t>-Authorit</w:t>
      </w:r>
      <w:r w:rsidR="001B40F3">
        <w:rPr>
          <w:lang w:val="de-DE"/>
        </w:rPr>
        <w:t>y-Update über den</w:t>
      </w:r>
      <w:r w:rsidR="00B838B4">
        <w:rPr>
          <w:lang w:val="de-DE"/>
        </w:rPr>
        <w:t xml:space="preserve"> UE_01-tab_fix-Entry.</w:t>
      </w:r>
    </w:p>
    <w:p w:rsidR="00AE56E3" w:rsidRDefault="00B838B4" w:rsidP="00A3486F">
      <w:pPr>
        <w:rPr>
          <w:lang w:val="de-DE"/>
        </w:rPr>
      </w:pPr>
      <w:r>
        <w:rPr>
          <w:lang w:val="de-DE"/>
        </w:rPr>
        <w:t xml:space="preserve">Dieses Standardmodul ist  </w:t>
      </w:r>
      <w:r w:rsidR="00AE56E3">
        <w:rPr>
          <w:lang w:val="de-DE"/>
        </w:rPr>
        <w:t>das Programm „fix_doc_ref_1</w:t>
      </w:r>
      <w:proofErr w:type="gramStart"/>
      <w:r w:rsidR="00AE56E3">
        <w:rPr>
          <w:lang w:val="de-DE"/>
        </w:rPr>
        <w:t>“ :</w:t>
      </w:r>
      <w:proofErr w:type="gramEnd"/>
    </w:p>
    <w:p w:rsidR="00AE56E3" w:rsidRDefault="00AE56E3" w:rsidP="00A3486F">
      <w:pPr>
        <w:rPr>
          <w:lang w:val="de-DE"/>
        </w:rPr>
      </w:pPr>
    </w:p>
    <w:p w:rsidR="00AE56E3" w:rsidRPr="00AE56E3" w:rsidRDefault="00AE56E3" w:rsidP="00AE5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urier New" w:hAnsi="Courier New" w:cs="Courier New"/>
          <w:sz w:val="22"/>
          <w:szCs w:val="22"/>
          <w:lang w:val="de-DE"/>
        </w:rPr>
      </w:pPr>
      <w:r w:rsidRPr="00AE56E3">
        <w:rPr>
          <w:rFonts w:ascii="Courier New" w:hAnsi="Courier New" w:cs="Courier New"/>
          <w:sz w:val="22"/>
          <w:szCs w:val="22"/>
          <w:lang w:val="de-DE"/>
        </w:rPr>
        <w:t>! 1                 2                              3</w:t>
      </w:r>
    </w:p>
    <w:p w:rsidR="00AE56E3" w:rsidRPr="00AE56E3" w:rsidRDefault="00AE56E3" w:rsidP="00AE5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urier New" w:hAnsi="Courier New" w:cs="Courier New"/>
          <w:sz w:val="22"/>
          <w:szCs w:val="22"/>
          <w:lang w:val="de-DE"/>
        </w:rPr>
      </w:pPr>
      <w:r w:rsidRPr="00AE56E3">
        <w:rPr>
          <w:rFonts w:ascii="Courier New" w:hAnsi="Courier New" w:cs="Courier New"/>
          <w:sz w:val="22"/>
          <w:szCs w:val="22"/>
          <w:lang w:val="de-DE"/>
        </w:rPr>
        <w:t>!!!!!-!!!!!!!!!!!!!!!!!!!!!!!!!!!!!!-!!!!!!!!!!!!!!!!!!!!!!!!!!!!!&gt;</w:t>
      </w:r>
    </w:p>
    <w:p w:rsidR="00AE56E3" w:rsidRPr="00AE56E3" w:rsidRDefault="00AE56E3" w:rsidP="00AE5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urier New" w:hAnsi="Courier New" w:cs="Courier New"/>
          <w:sz w:val="22"/>
          <w:szCs w:val="22"/>
          <w:lang w:val="de-DE"/>
        </w:rPr>
      </w:pPr>
      <w:r w:rsidRPr="00AE56E3">
        <w:rPr>
          <w:rFonts w:ascii="Courier New" w:hAnsi="Courier New" w:cs="Courier New"/>
          <w:sz w:val="22"/>
          <w:szCs w:val="22"/>
          <w:lang w:val="de-DE"/>
        </w:rPr>
        <w:t>UE_01 fix_doc_ref_1</w:t>
      </w:r>
    </w:p>
    <w:p w:rsidR="00AE56E3" w:rsidRDefault="00AE56E3" w:rsidP="00A3486F">
      <w:pPr>
        <w:rPr>
          <w:lang w:val="de-DE"/>
        </w:rPr>
      </w:pPr>
    </w:p>
    <w:p w:rsidR="003B7896" w:rsidRDefault="00AE56E3" w:rsidP="00A3486F">
      <w:pPr>
        <w:rPr>
          <w:lang w:val="de-DE"/>
        </w:rPr>
      </w:pPr>
      <w:r>
        <w:rPr>
          <w:lang w:val="de-DE"/>
        </w:rPr>
        <w:t xml:space="preserve">In diesem Programm ist für Marc21  (BIB-tab100 mit MARC-TYPE=1) eine Korrektur/Anpassung des Feldcodes des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 xml:space="preserve">-Feldes vorgesehen, wenn für dieses Feld ein passendes </w:t>
      </w: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 xml:space="preserve">-Feld </w:t>
      </w:r>
      <w:r w:rsidR="003B7896">
        <w:rPr>
          <w:lang w:val="de-DE"/>
        </w:rPr>
        <w:t>für die Aktualisierung gefunden werden konnte.</w:t>
      </w:r>
    </w:p>
    <w:p w:rsidR="00AE56E3" w:rsidRDefault="003B7896" w:rsidP="00A3486F">
      <w:pPr>
        <w:rPr>
          <w:lang w:val="de-DE"/>
        </w:rPr>
      </w:pPr>
      <w:r>
        <w:rPr>
          <w:lang w:val="de-DE"/>
        </w:rPr>
        <w:t xml:space="preserve">Diese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-Feldcode-Korrektur ist im MODUL fest codiert und ohne jegliche Einflu</w:t>
      </w:r>
      <w:r w:rsidR="001B40F3">
        <w:rPr>
          <w:lang w:val="de-DE"/>
        </w:rPr>
        <w:t>ss</w:t>
      </w:r>
      <w:r>
        <w:rPr>
          <w:lang w:val="de-DE"/>
        </w:rPr>
        <w:t>nahme von setup-Werten.</w:t>
      </w:r>
      <w:r w:rsidR="00AE56E3">
        <w:rPr>
          <w:lang w:val="de-DE"/>
        </w:rPr>
        <w:t xml:space="preserve">  </w:t>
      </w:r>
    </w:p>
    <w:p w:rsidR="00AE56E3" w:rsidRDefault="00AE56E3" w:rsidP="00A3486F">
      <w:pPr>
        <w:rPr>
          <w:lang w:val="de-DE"/>
        </w:rPr>
      </w:pPr>
    </w:p>
    <w:p w:rsidR="002767BE" w:rsidRDefault="00F1634C" w:rsidP="00A3486F">
      <w:pPr>
        <w:rPr>
          <w:lang w:val="de-DE"/>
        </w:rPr>
      </w:pPr>
      <w:r>
        <w:rPr>
          <w:lang w:val="de-DE"/>
        </w:rPr>
        <w:t xml:space="preserve">Für den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-Authorit</w:t>
      </w:r>
      <w:r w:rsidR="003B7896">
        <w:rPr>
          <w:lang w:val="de-DE"/>
        </w:rPr>
        <w:t xml:space="preserve">y-Abgleich mit einer </w:t>
      </w:r>
      <w:proofErr w:type="spellStart"/>
      <w:r w:rsidR="003B7896">
        <w:rPr>
          <w:lang w:val="de-DE"/>
        </w:rPr>
        <w:t>GND</w:t>
      </w:r>
      <w:proofErr w:type="spellEnd"/>
      <w:r w:rsidR="003B7896">
        <w:rPr>
          <w:lang w:val="de-DE"/>
        </w:rPr>
        <w:t>-</w:t>
      </w:r>
      <w:proofErr w:type="spellStart"/>
      <w:r w:rsidR="003B7896">
        <w:rPr>
          <w:lang w:val="de-DE"/>
        </w:rPr>
        <w:t>AUT</w:t>
      </w:r>
      <w:proofErr w:type="spellEnd"/>
      <w:r w:rsidR="003B7896">
        <w:rPr>
          <w:lang w:val="de-DE"/>
        </w:rPr>
        <w:t xml:space="preserve">-Library </w:t>
      </w:r>
      <w:r w:rsidR="002767BE">
        <w:rPr>
          <w:lang w:val="de-DE"/>
        </w:rPr>
        <w:t xml:space="preserve">in einer MARC21-Umgebung besteht nun aber der Wunsch, gewisse Feldcode-Korrekturen zu unterbinden. Auf die inhaltlichen Zusammenhänge soll hier nicht weiter eingegangen werden, die Gründe liegen aber in der speziellen inhaltlichen Struktur der </w:t>
      </w:r>
      <w:proofErr w:type="spellStart"/>
      <w:r w:rsidR="002767BE">
        <w:rPr>
          <w:lang w:val="de-DE"/>
        </w:rPr>
        <w:t>GND</w:t>
      </w:r>
      <w:proofErr w:type="spellEnd"/>
      <w:r w:rsidR="002767BE">
        <w:rPr>
          <w:lang w:val="de-DE"/>
        </w:rPr>
        <w:t>-</w:t>
      </w:r>
      <w:proofErr w:type="spellStart"/>
      <w:r w:rsidR="002767BE">
        <w:rPr>
          <w:lang w:val="de-DE"/>
        </w:rPr>
        <w:t>AUT</w:t>
      </w:r>
      <w:proofErr w:type="spellEnd"/>
      <w:r w:rsidR="002767BE">
        <w:rPr>
          <w:lang w:val="de-DE"/>
        </w:rPr>
        <w:t>-Library.</w:t>
      </w:r>
    </w:p>
    <w:p w:rsidR="003B7896" w:rsidRDefault="003B7896" w:rsidP="00A3486F">
      <w:pPr>
        <w:rPr>
          <w:lang w:val="de-DE"/>
        </w:rPr>
      </w:pPr>
    </w:p>
    <w:p w:rsidR="003B7896" w:rsidRDefault="002767BE" w:rsidP="00A3486F">
      <w:pPr>
        <w:rPr>
          <w:lang w:val="de-DE"/>
        </w:rPr>
      </w:pPr>
      <w:r>
        <w:rPr>
          <w:lang w:val="de-DE"/>
        </w:rPr>
        <w:t>Der neue Modul „</w:t>
      </w:r>
      <w:r w:rsidRPr="002767BE">
        <w:rPr>
          <w:rFonts w:ascii="Courier New" w:hAnsi="Courier New" w:cs="Courier New"/>
          <w:b/>
          <w:lang w:val="de-DE"/>
        </w:rPr>
        <w:t>fix_doc_ref_gnd_2</w:t>
      </w:r>
      <w:r>
        <w:rPr>
          <w:lang w:val="de-DE"/>
        </w:rPr>
        <w:t>“</w:t>
      </w:r>
      <w:r w:rsidR="00AD3AE7">
        <w:rPr>
          <w:lang w:val="de-DE"/>
        </w:rPr>
        <w:t xml:space="preserve"> realisiert eine Einflu</w:t>
      </w:r>
      <w:r w:rsidR="001B40F3">
        <w:rPr>
          <w:lang w:val="de-DE"/>
        </w:rPr>
        <w:t>ssn</w:t>
      </w:r>
      <w:r w:rsidR="00AD3AE7">
        <w:rPr>
          <w:lang w:val="de-DE"/>
        </w:rPr>
        <w:t>ahme auf dieses Feldcode-Update. Die sonstigen Funktionalitäten sind identisch mit „fix_doc_ref_1“, d.h. wenn keine oder eine leere Tabelle für die Einflussnahme angeschlossen ist, ist die Verarbeitung dieser beiden tab_fix-Programme identisch.</w:t>
      </w:r>
    </w:p>
    <w:p w:rsidR="00AD3AE7" w:rsidRDefault="00AD3AE7" w:rsidP="00A3486F">
      <w:pPr>
        <w:rPr>
          <w:lang w:val="de-DE"/>
        </w:rPr>
      </w:pPr>
    </w:p>
    <w:p w:rsidR="00AD3AE7" w:rsidRDefault="00AD3AE7" w:rsidP="00A3486F">
      <w:pPr>
        <w:rPr>
          <w:lang w:val="de-DE"/>
        </w:rPr>
      </w:pPr>
      <w:r>
        <w:rPr>
          <w:lang w:val="de-DE"/>
        </w:rPr>
        <w:t>Wird die Unterroutine zum Feldcode-Update aufgerufen, so wird am Ende zusätzlich die Tabelle mit dem festen Namen „</w:t>
      </w:r>
      <w:proofErr w:type="spellStart"/>
      <w:r w:rsidRPr="00AD3AE7">
        <w:rPr>
          <w:b/>
          <w:shd w:val="clear" w:color="auto" w:fill="D9D9D9" w:themeFill="background1" w:themeFillShade="D9"/>
          <w:lang w:val="de-DE"/>
        </w:rPr>
        <w:t>tab_bibaut_recode</w:t>
      </w:r>
      <w:proofErr w:type="spellEnd"/>
      <w:r>
        <w:rPr>
          <w:lang w:val="de-DE"/>
        </w:rPr>
        <w:t xml:space="preserve">“ (im $data_tab der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-Library) ausgewertet.</w:t>
      </w:r>
    </w:p>
    <w:p w:rsidR="00AD3AE7" w:rsidRDefault="00AD3AE7" w:rsidP="00A3486F">
      <w:pPr>
        <w:rPr>
          <w:lang w:val="de-DE"/>
        </w:rPr>
      </w:pPr>
      <w:r>
        <w:rPr>
          <w:lang w:val="de-DE"/>
        </w:rPr>
        <w:t>In Abhängigkeit von</w:t>
      </w:r>
    </w:p>
    <w:p w:rsidR="00AD3AE7" w:rsidRDefault="00AD3AE7" w:rsidP="00AD3AE7">
      <w:pPr>
        <w:pStyle w:val="ListParagraph"/>
        <w:numPr>
          <w:ilvl w:val="0"/>
          <w:numId w:val="39"/>
        </w:numPr>
        <w:rPr>
          <w:lang w:val="de-DE"/>
        </w:rPr>
      </w:pP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-Library-Code</w:t>
      </w:r>
    </w:p>
    <w:p w:rsidR="00AD3AE7" w:rsidRDefault="00AD3AE7" w:rsidP="00AD3AE7">
      <w:pPr>
        <w:pStyle w:val="ListParagraph"/>
        <w:numPr>
          <w:ilvl w:val="0"/>
          <w:numId w:val="39"/>
        </w:numPr>
        <w:rPr>
          <w:lang w:val="de-DE"/>
        </w:rPr>
      </w:pP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>-Library-Code</w:t>
      </w:r>
    </w:p>
    <w:p w:rsidR="00AD3AE7" w:rsidRDefault="00AD3AE7" w:rsidP="00AD3AE7">
      <w:pPr>
        <w:pStyle w:val="ListParagraph"/>
        <w:numPr>
          <w:ilvl w:val="0"/>
          <w:numId w:val="39"/>
        </w:numPr>
        <w:rPr>
          <w:lang w:val="de-DE"/>
        </w:rPr>
      </w:pP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-Feldcode vor der Standard-Korrektur</w:t>
      </w:r>
    </w:p>
    <w:p w:rsidR="00AD3AE7" w:rsidRDefault="00AD3AE7" w:rsidP="00AD3AE7">
      <w:pPr>
        <w:pStyle w:val="ListParagraph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Verwendeter </w:t>
      </w: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>-Feldcode für die Standard-Korrektur</w:t>
      </w:r>
    </w:p>
    <w:p w:rsidR="00AD3AE7" w:rsidRDefault="00AD3AE7" w:rsidP="00AD3AE7">
      <w:pPr>
        <w:pStyle w:val="ListParagraph"/>
        <w:numPr>
          <w:ilvl w:val="0"/>
          <w:numId w:val="39"/>
        </w:numPr>
        <w:rPr>
          <w:lang w:val="de-DE"/>
        </w:rPr>
      </w:pP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-Feldcode nach der Standard-Korrektur</w:t>
      </w:r>
    </w:p>
    <w:p w:rsidR="00AE1C8E" w:rsidRDefault="00AD3AE7" w:rsidP="00AD3AE7">
      <w:pPr>
        <w:rPr>
          <w:lang w:val="de-DE"/>
        </w:rPr>
      </w:pPr>
      <w:r>
        <w:rPr>
          <w:lang w:val="de-DE"/>
        </w:rPr>
        <w:t xml:space="preserve">kann der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 xml:space="preserve"> Feldcode neu festgesetzt werden.</w:t>
      </w:r>
    </w:p>
    <w:p w:rsidR="00AE1C8E" w:rsidRDefault="00AE1C8E" w:rsidP="00AD3AE7">
      <w:pPr>
        <w:rPr>
          <w:lang w:val="de-DE"/>
        </w:rPr>
      </w:pPr>
      <w:r>
        <w:rPr>
          <w:lang w:val="de-DE"/>
        </w:rPr>
        <w:t>In allen zu prüfenden Werten kann mit den ALEPH-typischen Maskierungszeichen „</w:t>
      </w:r>
      <w:r w:rsidRPr="00AE1C8E">
        <w:rPr>
          <w:rFonts w:ascii="Courier New" w:hAnsi="Courier New" w:cs="Courier New"/>
          <w:b/>
          <w:lang w:val="de-DE"/>
        </w:rPr>
        <w:t>#</w:t>
      </w:r>
      <w:r>
        <w:rPr>
          <w:lang w:val="de-DE"/>
        </w:rPr>
        <w:t>“ (beliebiges Zeichen, auch Leer) und „</w:t>
      </w:r>
      <w:r w:rsidRPr="00AE1C8E">
        <w:rPr>
          <w:rFonts w:ascii="Courier New" w:hAnsi="Courier New" w:cs="Courier New"/>
          <w:b/>
          <w:lang w:val="de-DE"/>
        </w:rPr>
        <w:t>!</w:t>
      </w:r>
      <w:r>
        <w:rPr>
          <w:lang w:val="de-DE"/>
        </w:rPr>
        <w:t xml:space="preserve">“ (beliebiges Zeichen, nicht Leer) gearbeitet werden. Die erste Zeile mit allen zutreffenden Abhängigkeiten wird benutzt, um den neuen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-Feldcode zu bilden.</w:t>
      </w:r>
    </w:p>
    <w:p w:rsidR="00AE1C8E" w:rsidRDefault="00AE1C8E" w:rsidP="00AD3AE7">
      <w:pPr>
        <w:rPr>
          <w:lang w:val="de-DE"/>
        </w:rPr>
      </w:pPr>
      <w:r>
        <w:rPr>
          <w:lang w:val="de-DE"/>
        </w:rPr>
        <w:t>Dieser kann pro Position wie folgt definiert werden:</w:t>
      </w:r>
    </w:p>
    <w:p w:rsidR="00AD3AE7" w:rsidRDefault="00AE1C8E" w:rsidP="00AE1C8E">
      <w:pPr>
        <w:pStyle w:val="ListParagraph"/>
        <w:numPr>
          <w:ilvl w:val="0"/>
          <w:numId w:val="40"/>
        </w:numPr>
        <w:rPr>
          <w:lang w:val="de-DE"/>
        </w:rPr>
      </w:pPr>
      <w:r>
        <w:rPr>
          <w:lang w:val="de-DE"/>
        </w:rPr>
        <w:t>einstellige Konstante</w:t>
      </w:r>
    </w:p>
    <w:p w:rsidR="00AE1C8E" w:rsidRDefault="00AE1C8E" w:rsidP="00AE1C8E">
      <w:pPr>
        <w:pStyle w:val="ListParagraph"/>
        <w:numPr>
          <w:ilvl w:val="0"/>
          <w:numId w:val="40"/>
        </w:numPr>
        <w:rPr>
          <w:lang w:val="de-DE"/>
        </w:rPr>
      </w:pPr>
      <w:r>
        <w:rPr>
          <w:lang w:val="de-DE"/>
        </w:rPr>
        <w:t xml:space="preserve">Verwendung der entsprechenden Position aus dem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 xml:space="preserve">-Feldcode </w:t>
      </w:r>
      <w:r w:rsidRPr="00AE1C8E">
        <w:rPr>
          <w:u w:val="single"/>
          <w:lang w:val="de-DE"/>
        </w:rPr>
        <w:t>vor</w:t>
      </w:r>
      <w:r>
        <w:rPr>
          <w:lang w:val="de-DE"/>
        </w:rPr>
        <w:t xml:space="preserve"> der Standard-Korrektur; durch Angabe von „</w:t>
      </w:r>
      <w:r w:rsidRPr="00AE1C8E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#</w:t>
      </w:r>
      <w:r>
        <w:rPr>
          <w:lang w:val="de-DE"/>
        </w:rPr>
        <w:t xml:space="preserve">“ </w:t>
      </w:r>
    </w:p>
    <w:p w:rsidR="00AE1C8E" w:rsidRDefault="00AE1C8E" w:rsidP="00AE1C8E">
      <w:pPr>
        <w:pStyle w:val="ListParagraph"/>
        <w:numPr>
          <w:ilvl w:val="0"/>
          <w:numId w:val="40"/>
        </w:numPr>
        <w:rPr>
          <w:lang w:val="de-DE"/>
        </w:rPr>
      </w:pPr>
      <w:r>
        <w:rPr>
          <w:lang w:val="de-DE"/>
        </w:rPr>
        <w:t xml:space="preserve">Verwendung der entsprechenden Position aus dem verwendeten </w:t>
      </w: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>-Feldcode für die Standard-Korrektur; durch Angabe von „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:</w:t>
      </w:r>
      <w:r>
        <w:rPr>
          <w:lang w:val="de-DE"/>
        </w:rPr>
        <w:t>“</w:t>
      </w:r>
    </w:p>
    <w:p w:rsidR="00AE1C8E" w:rsidRPr="00AE1C8E" w:rsidRDefault="00AE1C8E" w:rsidP="00AE1C8E">
      <w:pPr>
        <w:pStyle w:val="ListParagraph"/>
        <w:numPr>
          <w:ilvl w:val="0"/>
          <w:numId w:val="40"/>
        </w:numPr>
        <w:rPr>
          <w:lang w:val="de-DE"/>
        </w:rPr>
      </w:pPr>
      <w:r>
        <w:rPr>
          <w:lang w:val="de-DE"/>
        </w:rPr>
        <w:t xml:space="preserve">Verwendung der entsprechenden Position aus dem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 xml:space="preserve">-Feldcode </w:t>
      </w:r>
      <w:r w:rsidRPr="00AE1C8E">
        <w:rPr>
          <w:u w:val="single"/>
          <w:lang w:val="de-DE"/>
        </w:rPr>
        <w:t>nach</w:t>
      </w:r>
      <w:r>
        <w:rPr>
          <w:lang w:val="de-DE"/>
        </w:rPr>
        <w:t xml:space="preserve"> der Standard-Korrektur; durch Angabe von „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=</w:t>
      </w:r>
      <w:r>
        <w:rPr>
          <w:lang w:val="de-DE"/>
        </w:rPr>
        <w:t>“</w:t>
      </w:r>
    </w:p>
    <w:p w:rsidR="003B7896" w:rsidRDefault="00AE1C8E" w:rsidP="00A3486F">
      <w:pPr>
        <w:rPr>
          <w:lang w:val="de-DE"/>
        </w:rPr>
      </w:pPr>
      <w:r>
        <w:rPr>
          <w:lang w:val="de-DE"/>
        </w:rPr>
        <w:lastRenderedPageBreak/>
        <w:t>!! d.h. es werden nicht die Positionen aus der Tabelle</w:t>
      </w:r>
      <w:r w:rsidR="004D49CA">
        <w:rPr>
          <w:lang w:val="de-DE"/>
        </w:rPr>
        <w:t>, sondern aus den entsprechenden aktuellen Feldcodes</w:t>
      </w:r>
      <w:r>
        <w:rPr>
          <w:lang w:val="de-DE"/>
        </w:rPr>
        <w:t xml:space="preserve"> benutzt</w:t>
      </w:r>
      <w:r w:rsidR="004D49CA">
        <w:rPr>
          <w:lang w:val="de-DE"/>
        </w:rPr>
        <w:t>.</w:t>
      </w:r>
    </w:p>
    <w:p w:rsidR="003B7896" w:rsidRDefault="003B7896" w:rsidP="00A3486F">
      <w:pPr>
        <w:rPr>
          <w:lang w:val="de-DE"/>
        </w:rPr>
      </w:pPr>
    </w:p>
    <w:p w:rsidR="00AE56E3" w:rsidRPr="004D49CA" w:rsidRDefault="004D49CA" w:rsidP="00A3486F">
      <w:pPr>
        <w:rPr>
          <w:b/>
          <w:u w:val="single"/>
          <w:lang w:val="de-DE"/>
        </w:rPr>
      </w:pPr>
      <w:r w:rsidRPr="004D49CA">
        <w:rPr>
          <w:b/>
          <w:u w:val="single"/>
          <w:lang w:val="de-DE"/>
        </w:rPr>
        <w:t>Bemerkung:</w:t>
      </w:r>
    </w:p>
    <w:p w:rsidR="004D49CA" w:rsidRDefault="004D49CA" w:rsidP="00A3486F">
      <w:pPr>
        <w:rPr>
          <w:lang w:val="de-DE"/>
        </w:rPr>
      </w:pPr>
      <w:r>
        <w:rPr>
          <w:lang w:val="de-DE"/>
        </w:rPr>
        <w:t xml:space="preserve">Da die Abfrage des MARC-TYPE erst in der Korrektur-Unterroutine erfolgt, könnte man (natürlich rein theoretisch) mittels diese neuen fix-Routine bei Bedarf auch in einer </w:t>
      </w:r>
      <w:proofErr w:type="spellStart"/>
      <w:r>
        <w:rPr>
          <w:lang w:val="de-DE"/>
        </w:rPr>
        <w:t>MAB</w:t>
      </w:r>
      <w:proofErr w:type="spellEnd"/>
      <w:r>
        <w:rPr>
          <w:lang w:val="de-DE"/>
        </w:rPr>
        <w:t xml:space="preserve">-Umgebung eine </w:t>
      </w:r>
      <w:proofErr w:type="spellStart"/>
      <w:r>
        <w:rPr>
          <w:lang w:val="de-DE"/>
        </w:rPr>
        <w:t>BIB</w:t>
      </w:r>
      <w:proofErr w:type="spellEnd"/>
      <w:r>
        <w:rPr>
          <w:lang w:val="de-DE"/>
        </w:rPr>
        <w:t>-</w:t>
      </w:r>
      <w:r w:rsidR="00F1634C">
        <w:rPr>
          <w:lang w:val="de-DE"/>
        </w:rPr>
        <w:t xml:space="preserve">Feldkorrektur beim </w:t>
      </w:r>
      <w:proofErr w:type="spellStart"/>
      <w:r w:rsidR="00F1634C">
        <w:rPr>
          <w:lang w:val="de-DE"/>
        </w:rPr>
        <w:t>BIB</w:t>
      </w:r>
      <w:proofErr w:type="spellEnd"/>
      <w:r w:rsidR="00F1634C">
        <w:rPr>
          <w:lang w:val="de-DE"/>
        </w:rPr>
        <w:t>-Authorit</w:t>
      </w:r>
      <w:r>
        <w:rPr>
          <w:lang w:val="de-DE"/>
        </w:rPr>
        <w:t xml:space="preserve">y-Update organisieren. </w:t>
      </w:r>
    </w:p>
    <w:p w:rsidR="006068C7" w:rsidRPr="00EE4B39" w:rsidRDefault="006068C7" w:rsidP="00A3486F">
      <w:pPr>
        <w:rPr>
          <w:lang w:val="de-DE"/>
        </w:rPr>
      </w:pPr>
    </w:p>
    <w:p w:rsidR="00BF5B5E" w:rsidRPr="00EE4B39" w:rsidRDefault="00BF5B5E">
      <w:pPr>
        <w:rPr>
          <w:lang w:val="de-DE"/>
        </w:rPr>
      </w:pPr>
    </w:p>
    <w:p w:rsidR="00A3486F" w:rsidRPr="0003203A" w:rsidRDefault="00A3486F" w:rsidP="00A3486F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10" w:name="_Toc398802040"/>
      <w:bookmarkStart w:id="11" w:name="_Toc398803397"/>
      <w:bookmarkStart w:id="12" w:name="_Toc432610813"/>
      <w:r>
        <w:rPr>
          <w:bCs/>
          <w:sz w:val="28"/>
          <w:u w:val="single"/>
        </w:rPr>
        <w:t>Formal parameter description</w:t>
      </w:r>
      <w:bookmarkEnd w:id="10"/>
      <w:bookmarkEnd w:id="11"/>
      <w:bookmarkEnd w:id="12"/>
    </w:p>
    <w:p w:rsidR="0046651D" w:rsidRDefault="0046651D" w:rsidP="00A3486F"/>
    <w:p w:rsidR="00EE4B39" w:rsidRPr="00EE4B39" w:rsidRDefault="00EE4B39" w:rsidP="00A3486F">
      <w:pPr>
        <w:rPr>
          <w:lang w:val="de-DE"/>
        </w:rPr>
      </w:pPr>
      <w:r w:rsidRPr="00EE4B39">
        <w:rPr>
          <w:lang w:val="de-DE"/>
        </w:rPr>
        <w:t xml:space="preserve">Der Eintrag der Routine erfolgt in der $data_tab/tab_fix der Library. </w:t>
      </w:r>
    </w:p>
    <w:p w:rsidR="00EE4B39" w:rsidRPr="00EE4B39" w:rsidRDefault="00EE4B39" w:rsidP="00A3486F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507"/>
      </w:tblGrid>
      <w:tr w:rsidR="00E1555B" w:rsidTr="00D77899">
        <w:tc>
          <w:tcPr>
            <w:tcW w:w="9354" w:type="dxa"/>
            <w:gridSpan w:val="2"/>
            <w:tcBorders>
              <w:top w:val="single" w:sz="18" w:space="0" w:color="auto"/>
            </w:tcBorders>
            <w:shd w:val="clear" w:color="auto" w:fill="DDDDDD"/>
          </w:tcPr>
          <w:p w:rsidR="00E1555B" w:rsidRDefault="00E1555B" w:rsidP="003B58EA">
            <w:pPr>
              <w:rPr>
                <w:rFonts w:ascii="Courier New" w:hAnsi="Courier New"/>
              </w:rPr>
            </w:pPr>
            <w:r w:rsidRPr="00042672">
              <w:rPr>
                <w:rFonts w:ascii="Courier New" w:hAnsi="Courier New"/>
              </w:rPr>
              <w:t>! 1                 2                              3</w:t>
            </w:r>
          </w:p>
          <w:p w:rsidR="00E1555B" w:rsidRDefault="00E1555B" w:rsidP="003B58EA">
            <w:pPr>
              <w:rPr>
                <w:rFonts w:ascii="Courier New" w:hAnsi="Courier New"/>
              </w:rPr>
            </w:pPr>
            <w:r w:rsidRPr="00042672">
              <w:rPr>
                <w:rFonts w:ascii="Courier New" w:hAnsi="Courier New"/>
              </w:rPr>
              <w:t>!!!!!-!!!!!!!!!!!!!!!!!!!!!!!!!!!!</w:t>
            </w:r>
            <w:r>
              <w:rPr>
                <w:rFonts w:ascii="Courier New" w:hAnsi="Courier New"/>
              </w:rPr>
              <w:t>!!-!!!!!!!!!!!!!!!!!!!!!!!!!</w:t>
            </w:r>
            <w:r w:rsidRPr="00042672">
              <w:rPr>
                <w:rFonts w:ascii="Courier New" w:hAnsi="Courier New"/>
              </w:rPr>
              <w:t>&gt;</w:t>
            </w:r>
          </w:p>
          <w:p w:rsidR="00E1555B" w:rsidRDefault="00E1555B" w:rsidP="0012161C">
            <w:proofErr w:type="spellStart"/>
            <w:r w:rsidRPr="0034677F">
              <w:rPr>
                <w:rFonts w:ascii="Courier New" w:hAnsi="Courier New"/>
                <w:b/>
                <w:i/>
              </w:rPr>
              <w:t>frout</w:t>
            </w:r>
            <w:proofErr w:type="spellEnd"/>
            <w:r w:rsidRPr="0034677F">
              <w:rPr>
                <w:rFonts w:ascii="Courier New" w:hAnsi="Courier New"/>
                <w:b/>
              </w:rPr>
              <w:t xml:space="preserve"> </w:t>
            </w:r>
            <w:r w:rsidR="00EE4B39">
              <w:rPr>
                <w:rFonts w:ascii="Courier New" w:hAnsi="Courier New"/>
                <w:b/>
              </w:rPr>
              <w:t>fix_doc_</w:t>
            </w:r>
            <w:r w:rsidR="0012161C">
              <w:rPr>
                <w:rFonts w:ascii="Courier New" w:hAnsi="Courier New"/>
                <w:b/>
              </w:rPr>
              <w:t>ref_</w:t>
            </w:r>
            <w:r w:rsidR="00EE4B39">
              <w:rPr>
                <w:rFonts w:ascii="Courier New" w:hAnsi="Courier New"/>
                <w:b/>
              </w:rPr>
              <w:t>gnd_</w:t>
            </w:r>
            <w:r w:rsidR="0012161C">
              <w:rPr>
                <w:rFonts w:ascii="Courier New" w:hAnsi="Courier New"/>
                <w:b/>
              </w:rPr>
              <w:t xml:space="preserve">2     </w:t>
            </w:r>
            <w:r w:rsidR="00EE4B39">
              <w:rPr>
                <w:rFonts w:ascii="Courier New" w:hAnsi="Courier New"/>
                <w:b/>
              </w:rPr>
              <w:t xml:space="preserve">         </w:t>
            </w:r>
            <w:r w:rsidRPr="00042672">
              <w:rPr>
                <w:rFonts w:ascii="Courier New" w:hAnsi="Courier New"/>
                <w:b/>
                <w:i/>
                <w:lang w:val="en-GB"/>
              </w:rPr>
              <w:t>parameter</w:t>
            </w:r>
          </w:p>
        </w:tc>
      </w:tr>
      <w:tr w:rsidR="003B58EA" w:rsidTr="00D77899">
        <w:tc>
          <w:tcPr>
            <w:tcW w:w="1847" w:type="dxa"/>
          </w:tcPr>
          <w:p w:rsidR="003B58EA" w:rsidRDefault="003B58EA" w:rsidP="003B58EA"/>
        </w:tc>
        <w:tc>
          <w:tcPr>
            <w:tcW w:w="7507" w:type="dxa"/>
          </w:tcPr>
          <w:p w:rsidR="003B58EA" w:rsidRDefault="003B58EA" w:rsidP="003B58EA"/>
        </w:tc>
      </w:tr>
      <w:tr w:rsidR="003B58EA" w:rsidRPr="00F1634C" w:rsidTr="00D77899">
        <w:tc>
          <w:tcPr>
            <w:tcW w:w="1847" w:type="dxa"/>
          </w:tcPr>
          <w:p w:rsidR="003B58EA" w:rsidRDefault="00E1555B" w:rsidP="00E1555B">
            <w:proofErr w:type="spellStart"/>
            <w:r>
              <w:rPr>
                <w:b/>
                <w:i/>
                <w:lang w:val="en-GB"/>
              </w:rPr>
              <w:t>f</w:t>
            </w:r>
            <w:r w:rsidRPr="00042672">
              <w:rPr>
                <w:b/>
                <w:i/>
                <w:lang w:val="en-GB"/>
              </w:rPr>
              <w:t>rout</w:t>
            </w:r>
            <w:proofErr w:type="spellEnd"/>
            <w:r>
              <w:rPr>
                <w:b/>
                <w:lang w:val="en-GB"/>
              </w:rPr>
              <w:t xml:space="preserve"> :</w:t>
            </w:r>
          </w:p>
        </w:tc>
        <w:tc>
          <w:tcPr>
            <w:tcW w:w="7507" w:type="dxa"/>
          </w:tcPr>
          <w:p w:rsidR="003B58EA" w:rsidRPr="00EE4B39" w:rsidRDefault="00EE4B39" w:rsidP="004D49CA">
            <w:pPr>
              <w:rPr>
                <w:lang w:val="de-DE"/>
              </w:rPr>
            </w:pPr>
            <w:r w:rsidRPr="00EE4B39">
              <w:rPr>
                <w:lang w:val="de-DE"/>
              </w:rPr>
              <w:t>E</w:t>
            </w:r>
            <w:r w:rsidR="00E1555B" w:rsidRPr="00EE4B39">
              <w:rPr>
                <w:lang w:val="de-DE"/>
              </w:rPr>
              <w:t>ntry-</w:t>
            </w:r>
            <w:r w:rsidRPr="00EE4B39">
              <w:rPr>
                <w:lang w:val="de-DE"/>
              </w:rPr>
              <w:t>C</w:t>
            </w:r>
            <w:r w:rsidR="00E1555B" w:rsidRPr="00EE4B39">
              <w:rPr>
                <w:lang w:val="de-DE"/>
              </w:rPr>
              <w:t xml:space="preserve">ode </w:t>
            </w:r>
            <w:r w:rsidRPr="00EE4B39">
              <w:rPr>
                <w:lang w:val="de-DE"/>
              </w:rPr>
              <w:t>der</w:t>
            </w:r>
            <w:r w:rsidR="00E1555B" w:rsidRPr="00EE4B39">
              <w:rPr>
                <w:lang w:val="de-DE"/>
              </w:rPr>
              <w:t xml:space="preserve"> fix-routine </w:t>
            </w:r>
            <w:r w:rsidRPr="00EE4B39">
              <w:rPr>
                <w:lang w:val="de-DE"/>
              </w:rPr>
              <w:t>(</w:t>
            </w:r>
            <w:r w:rsidR="004D49CA">
              <w:rPr>
                <w:lang w:val="de-DE"/>
              </w:rPr>
              <w:t>regulär bei UE_01 )</w:t>
            </w:r>
          </w:p>
        </w:tc>
      </w:tr>
      <w:tr w:rsidR="003B58EA" w:rsidRPr="00F1634C" w:rsidTr="00D77899">
        <w:tc>
          <w:tcPr>
            <w:tcW w:w="1847" w:type="dxa"/>
          </w:tcPr>
          <w:p w:rsidR="003B58EA" w:rsidRPr="00EE4B39" w:rsidRDefault="003B58EA" w:rsidP="003B58EA">
            <w:pPr>
              <w:rPr>
                <w:lang w:val="de-DE"/>
              </w:rPr>
            </w:pPr>
          </w:p>
        </w:tc>
        <w:tc>
          <w:tcPr>
            <w:tcW w:w="7507" w:type="dxa"/>
          </w:tcPr>
          <w:p w:rsidR="003B58EA" w:rsidRPr="00EE4B39" w:rsidRDefault="003B58EA" w:rsidP="003B58EA">
            <w:pPr>
              <w:rPr>
                <w:lang w:val="de-DE"/>
              </w:rPr>
            </w:pPr>
          </w:p>
        </w:tc>
      </w:tr>
      <w:tr w:rsidR="003B58EA" w:rsidRPr="00F1634C" w:rsidTr="00D77899">
        <w:tc>
          <w:tcPr>
            <w:tcW w:w="1847" w:type="dxa"/>
          </w:tcPr>
          <w:p w:rsidR="003B58EA" w:rsidRPr="00E1555B" w:rsidRDefault="00E1555B" w:rsidP="003B58EA">
            <w:pPr>
              <w:rPr>
                <w:b/>
                <w:i/>
              </w:rPr>
            </w:pPr>
            <w:r w:rsidRPr="00E1555B">
              <w:rPr>
                <w:b/>
                <w:i/>
              </w:rPr>
              <w:t>parameter</w:t>
            </w:r>
            <w:r w:rsidRPr="00E1555B">
              <w:rPr>
                <w:b/>
              </w:rPr>
              <w:t xml:space="preserve"> :</w:t>
            </w:r>
          </w:p>
        </w:tc>
        <w:tc>
          <w:tcPr>
            <w:tcW w:w="7507" w:type="dxa"/>
          </w:tcPr>
          <w:p w:rsidR="004D49CA" w:rsidRDefault="004D49CA" w:rsidP="004D49CA">
            <w:pPr>
              <w:rPr>
                <w:lang w:val="de-DE"/>
              </w:rPr>
            </w:pPr>
            <w:r>
              <w:rPr>
                <w:lang w:val="de-DE"/>
              </w:rPr>
              <w:t>Keine programmspezifischen Parameter</w:t>
            </w:r>
          </w:p>
          <w:p w:rsidR="0012161C" w:rsidRPr="0012161C" w:rsidRDefault="004D49CA" w:rsidP="0012161C">
            <w:pPr>
              <w:pStyle w:val="ListParagraph"/>
              <w:numPr>
                <w:ilvl w:val="0"/>
                <w:numId w:val="43"/>
              </w:numPr>
              <w:rPr>
                <w:b/>
                <w:lang w:val="de-DE"/>
              </w:rPr>
            </w:pPr>
            <w:r>
              <w:rPr>
                <w:lang w:val="de-DE"/>
              </w:rPr>
              <w:t xml:space="preserve">Die verwendete Tabelle aus $data_tab der </w:t>
            </w:r>
            <w:proofErr w:type="spellStart"/>
            <w:r>
              <w:rPr>
                <w:lang w:val="de-DE"/>
              </w:rPr>
              <w:t>BIB</w:t>
            </w:r>
            <w:proofErr w:type="spellEnd"/>
            <w:r>
              <w:rPr>
                <w:lang w:val="de-DE"/>
              </w:rPr>
              <w:t>-Library muss den festen Namen</w:t>
            </w:r>
            <w:r>
              <w:rPr>
                <w:lang w:val="de-DE"/>
              </w:rPr>
              <w:br/>
              <w:t xml:space="preserve">  </w:t>
            </w:r>
            <w:proofErr w:type="spellStart"/>
            <w:r w:rsidRPr="004D49CA">
              <w:rPr>
                <w:rFonts w:ascii="Courier New" w:hAnsi="Courier New" w:cs="Courier New"/>
                <w:b/>
                <w:shd w:val="clear" w:color="auto" w:fill="D9D9D9" w:themeFill="background1" w:themeFillShade="D9"/>
                <w:lang w:val="de-DE"/>
              </w:rPr>
              <w:t>tab_bibaut_recode</w:t>
            </w:r>
            <w:proofErr w:type="spellEnd"/>
            <w:r>
              <w:rPr>
                <w:lang w:val="de-DE"/>
              </w:rPr>
              <w:br/>
            </w:r>
            <w:proofErr w:type="gramStart"/>
            <w:r>
              <w:rPr>
                <w:lang w:val="de-DE"/>
              </w:rPr>
              <w:t>haben !!</w:t>
            </w:r>
            <w:proofErr w:type="gramEnd"/>
            <w:r w:rsidR="0012161C" w:rsidRPr="0012161C">
              <w:rPr>
                <w:lang w:val="de-DE"/>
              </w:rPr>
              <w:t xml:space="preserve"> </w:t>
            </w:r>
          </w:p>
        </w:tc>
      </w:tr>
      <w:tr w:rsidR="00773964" w:rsidRPr="00F1634C" w:rsidTr="00D77899">
        <w:tc>
          <w:tcPr>
            <w:tcW w:w="1847" w:type="dxa"/>
            <w:tcBorders>
              <w:bottom w:val="single" w:sz="18" w:space="0" w:color="auto"/>
            </w:tcBorders>
          </w:tcPr>
          <w:p w:rsidR="00773964" w:rsidRPr="00A80D96" w:rsidRDefault="00773964" w:rsidP="003B58EA">
            <w:pPr>
              <w:rPr>
                <w:lang w:val="de-DE"/>
              </w:rPr>
            </w:pPr>
          </w:p>
        </w:tc>
        <w:tc>
          <w:tcPr>
            <w:tcW w:w="7507" w:type="dxa"/>
            <w:tcBorders>
              <w:bottom w:val="single" w:sz="18" w:space="0" w:color="auto"/>
            </w:tcBorders>
          </w:tcPr>
          <w:p w:rsidR="00773964" w:rsidRPr="00A80D96" w:rsidRDefault="00773964" w:rsidP="003B58EA">
            <w:pPr>
              <w:rPr>
                <w:lang w:val="de-DE"/>
              </w:rPr>
            </w:pPr>
          </w:p>
        </w:tc>
      </w:tr>
    </w:tbl>
    <w:p w:rsidR="0046651D" w:rsidRPr="00A80D96" w:rsidRDefault="0046651D" w:rsidP="003B58EA">
      <w:pPr>
        <w:rPr>
          <w:lang w:val="de-DE"/>
        </w:rPr>
      </w:pPr>
    </w:p>
    <w:p w:rsidR="00A3486F" w:rsidRDefault="00A3486F" w:rsidP="00A3486F">
      <w:pPr>
        <w:rPr>
          <w:lang w:val="de-DE"/>
        </w:rPr>
      </w:pPr>
    </w:p>
    <w:p w:rsidR="0012161C" w:rsidRPr="0088519A" w:rsidRDefault="0012161C" w:rsidP="0012161C">
      <w:pPr>
        <w:rPr>
          <w:b/>
          <w:u w:val="single"/>
          <w:lang w:val="de-DE"/>
        </w:rPr>
      </w:pPr>
      <w:r w:rsidRPr="0088519A">
        <w:rPr>
          <w:b/>
          <w:u w:val="single"/>
          <w:lang w:val="de-DE"/>
        </w:rPr>
        <w:t xml:space="preserve">Aufbau der </w:t>
      </w:r>
      <w:proofErr w:type="spellStart"/>
      <w:r>
        <w:rPr>
          <w:b/>
          <w:u w:val="single"/>
          <w:lang w:val="de-DE"/>
        </w:rPr>
        <w:t>BIB</w:t>
      </w:r>
      <w:proofErr w:type="spellEnd"/>
      <w:r>
        <w:rPr>
          <w:b/>
          <w:u w:val="single"/>
          <w:lang w:val="de-DE"/>
        </w:rPr>
        <w:t>-$data_tab-</w:t>
      </w:r>
      <w:r w:rsidRPr="0088519A">
        <w:rPr>
          <w:b/>
          <w:u w:val="single"/>
          <w:lang w:val="de-DE"/>
        </w:rPr>
        <w:t>Tabelle</w:t>
      </w:r>
      <w:r>
        <w:rPr>
          <w:b/>
          <w:u w:val="single"/>
          <w:lang w:val="de-DE"/>
        </w:rPr>
        <w:t xml:space="preserve"> </w:t>
      </w:r>
      <w:r w:rsidRPr="0012161C">
        <w:rPr>
          <w:b/>
          <w:lang w:val="de-DE"/>
        </w:rPr>
        <w:t>„</w:t>
      </w:r>
      <w:proofErr w:type="spellStart"/>
      <w:r w:rsidRPr="0012161C">
        <w:rPr>
          <w:b/>
          <w:lang w:val="de-DE"/>
        </w:rPr>
        <w:t>tab_bibaut_recode</w:t>
      </w:r>
      <w:proofErr w:type="spellEnd"/>
      <w:r w:rsidRPr="0012161C">
        <w:rPr>
          <w:b/>
          <w:lang w:val="de-DE"/>
        </w:rPr>
        <w:t>“</w:t>
      </w:r>
      <w:r>
        <w:rPr>
          <w:b/>
          <w:u w:val="single"/>
          <w:lang w:val="de-DE"/>
        </w:rPr>
        <w:t xml:space="preserve">  </w:t>
      </w:r>
    </w:p>
    <w:p w:rsidR="0012161C" w:rsidRDefault="0012161C" w:rsidP="0012161C">
      <w:pPr>
        <w:rPr>
          <w:lang w:val="de-DE"/>
        </w:rPr>
      </w:pPr>
    </w:p>
    <w:p w:rsidR="0012161C" w:rsidRDefault="0012161C" w:rsidP="0012161C">
      <w:pPr>
        <w:rPr>
          <w:lang w:val="de-DE"/>
        </w:rPr>
      </w:pPr>
      <w:r>
        <w:rPr>
          <w:lang w:val="de-DE"/>
        </w:rPr>
        <w:t xml:space="preserve">Als Beschreibung sollte hier </w:t>
      </w:r>
      <w:proofErr w:type="gramStart"/>
      <w:r>
        <w:rPr>
          <w:lang w:val="de-DE"/>
        </w:rPr>
        <w:t>der Header und erste Beispielzeilen</w:t>
      </w:r>
      <w:proofErr w:type="gramEnd"/>
      <w:r>
        <w:rPr>
          <w:lang w:val="de-DE"/>
        </w:rPr>
        <w:t xml:space="preserve"> ausreichend sein. Ein paar zusätzliche Bemerkungen:</w:t>
      </w:r>
    </w:p>
    <w:p w:rsidR="0012161C" w:rsidRDefault="0012161C" w:rsidP="0012161C">
      <w:pPr>
        <w:pStyle w:val="ListParagraph"/>
        <w:numPr>
          <w:ilvl w:val="0"/>
          <w:numId w:val="44"/>
        </w:numPr>
        <w:rPr>
          <w:lang w:val="de-DE"/>
        </w:rPr>
      </w:pPr>
      <w:r>
        <w:rPr>
          <w:lang w:val="de-DE"/>
        </w:rPr>
        <w:t xml:space="preserve">Die Tabelle ist eine „normale“ </w:t>
      </w:r>
      <w:proofErr w:type="spellStart"/>
      <w:r>
        <w:rPr>
          <w:lang w:val="de-DE"/>
        </w:rPr>
        <w:t>library</w:t>
      </w:r>
      <w:proofErr w:type="spellEnd"/>
      <w:r>
        <w:rPr>
          <w:lang w:val="de-DE"/>
        </w:rPr>
        <w:t xml:space="preserve">-Tabelle, die dem </w:t>
      </w:r>
      <w:proofErr w:type="spellStart"/>
      <w:r>
        <w:rPr>
          <w:lang w:val="de-DE"/>
        </w:rPr>
        <w:t>utf</w:t>
      </w:r>
      <w:proofErr w:type="spellEnd"/>
      <w:r>
        <w:rPr>
          <w:lang w:val="de-DE"/>
        </w:rPr>
        <w:t>-Translate unterliegt.</w:t>
      </w:r>
    </w:p>
    <w:p w:rsidR="0012161C" w:rsidRPr="0012161C" w:rsidRDefault="0012161C" w:rsidP="0012161C">
      <w:pPr>
        <w:pStyle w:val="ListParagraph"/>
        <w:numPr>
          <w:ilvl w:val="0"/>
          <w:numId w:val="44"/>
        </w:numPr>
        <w:rPr>
          <w:lang w:val="de-DE"/>
        </w:rPr>
      </w:pPr>
      <w:r>
        <w:rPr>
          <w:lang w:val="de-DE"/>
        </w:rPr>
        <w:t>Inhaltlich dürfte es aber in keine Spalte zulässig sein, Zeichen zu verwenden, die in UTF</w:t>
      </w:r>
      <w:r>
        <w:rPr>
          <w:lang w:val="de-DE"/>
        </w:rPr>
        <w:noBreakHyphen/>
        <w:t xml:space="preserve">8 mehr als ein Byte beanspruchen!! </w:t>
      </w:r>
    </w:p>
    <w:p w:rsidR="0012161C" w:rsidRDefault="0012161C">
      <w:pPr>
        <w:rPr>
          <w:lang w:val="de-DE"/>
        </w:rPr>
      </w:pPr>
      <w:r>
        <w:rPr>
          <w:lang w:val="de-DE"/>
        </w:rPr>
        <w:br w:type="page"/>
      </w:r>
    </w:p>
    <w:p w:rsidR="0012161C" w:rsidRDefault="0012161C" w:rsidP="0012161C">
      <w:pPr>
        <w:rPr>
          <w:lang w:val="de-DE"/>
        </w:rPr>
      </w:pP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!==============================================================================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          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tab_bibaut_recode</w:t>
      </w:r>
      <w:proofErr w:type="spell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table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to modify bib fieldcode corrections of the bib-auth</w:t>
      </w:r>
      <w:r w:rsidR="00F1634C">
        <w:rPr>
          <w:rFonts w:ascii="Courier New" w:hAnsi="Courier New" w:cs="Courier New"/>
          <w:sz w:val="16"/>
          <w:szCs w:val="16"/>
        </w:rPr>
        <w:t>ority</w:t>
      </w:r>
      <w:r w:rsidRPr="0012161C">
        <w:rPr>
          <w:rFonts w:ascii="Courier New" w:hAnsi="Courier New" w:cs="Courier New"/>
          <w:sz w:val="16"/>
          <w:szCs w:val="16"/>
        </w:rPr>
        <w:t>-update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(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primary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created for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usm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 xml:space="preserve">-environment with using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GND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-auth</w:t>
      </w:r>
      <w:r w:rsidR="00F1634C">
        <w:rPr>
          <w:rFonts w:ascii="Courier New" w:hAnsi="Courier New" w:cs="Courier New"/>
          <w:sz w:val="16"/>
          <w:szCs w:val="16"/>
        </w:rPr>
        <w:t>ority</w:t>
      </w:r>
      <w:r w:rsidRPr="0012161C">
        <w:rPr>
          <w:rFonts w:ascii="Courier New" w:hAnsi="Courier New" w:cs="Courier New"/>
          <w:sz w:val="16"/>
          <w:szCs w:val="16"/>
        </w:rPr>
        <w:t xml:space="preserve"> library)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!==============================================================================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Last header change: 01/10/2015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HELP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This table will be used to manipulate the standard and hard coded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correction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of BIB-auth</w:t>
      </w:r>
      <w:r w:rsidR="00F1634C">
        <w:rPr>
          <w:rFonts w:ascii="Courier New" w:hAnsi="Courier New" w:cs="Courier New"/>
          <w:sz w:val="16"/>
          <w:szCs w:val="16"/>
        </w:rPr>
        <w:t>ority</w:t>
      </w:r>
      <w:r w:rsidRPr="001216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fieldcodes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. This correction is done within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the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update mechanism of BIB-auth</w:t>
      </w:r>
      <w:r w:rsidR="00F1634C">
        <w:rPr>
          <w:rFonts w:ascii="Courier New" w:hAnsi="Courier New" w:cs="Courier New"/>
          <w:sz w:val="16"/>
          <w:szCs w:val="16"/>
        </w:rPr>
        <w:t>ority</w:t>
      </w:r>
      <w:r w:rsidRPr="0012161C">
        <w:rPr>
          <w:rFonts w:ascii="Courier New" w:hAnsi="Courier New" w:cs="Courier New"/>
          <w:sz w:val="16"/>
          <w:szCs w:val="16"/>
        </w:rPr>
        <w:t xml:space="preserve"> fields with current auth</w:t>
      </w:r>
      <w:r w:rsidR="00F1634C">
        <w:rPr>
          <w:rFonts w:ascii="Courier New" w:hAnsi="Courier New" w:cs="Courier New"/>
          <w:sz w:val="16"/>
          <w:szCs w:val="16"/>
        </w:rPr>
        <w:t>ority</w:t>
      </w:r>
      <w:r w:rsidRPr="0012161C">
        <w:rPr>
          <w:rFonts w:ascii="Courier New" w:hAnsi="Courier New" w:cs="Courier New"/>
          <w:sz w:val="16"/>
          <w:szCs w:val="16"/>
        </w:rPr>
        <w:t xml:space="preserve"> data.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(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i.e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>. UE_01-tabfix-enty with fix_doc_ref_1)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You can set the final target BIB-fieldcode depending from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-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current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BIB-library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-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current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-library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- BIB-fieldcode before standard update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-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 xml:space="preserve">-fieldcode of used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-field for standard update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- BIB-fieldcode after standard update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These values can be masked with</w:t>
      </w:r>
      <w:r w:rsidR="00F1634C">
        <w:rPr>
          <w:rFonts w:ascii="Courier New" w:hAnsi="Courier New" w:cs="Courier New"/>
          <w:sz w:val="16"/>
          <w:szCs w:val="16"/>
        </w:rPr>
        <w:t xml:space="preserve"> </w:t>
      </w:r>
      <w:bookmarkStart w:id="13" w:name="_GoBack"/>
      <w:bookmarkEnd w:id="13"/>
      <w:r w:rsidRPr="0012161C">
        <w:rPr>
          <w:rFonts w:ascii="Courier New" w:hAnsi="Courier New" w:cs="Courier New"/>
          <w:sz w:val="16"/>
          <w:szCs w:val="16"/>
        </w:rPr>
        <w:t>the ALEPH standard signs '#' and '!'.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The first located line will be taken.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Each position of the new BIB-fieldcode can be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-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a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single</w:t>
      </w:r>
      <w:r w:rsidR="00F1634C">
        <w:rPr>
          <w:rFonts w:ascii="Courier New" w:hAnsi="Courier New" w:cs="Courier New"/>
          <w:sz w:val="16"/>
          <w:szCs w:val="16"/>
        </w:rPr>
        <w:t xml:space="preserve"> </w:t>
      </w:r>
      <w:r w:rsidRPr="0012161C">
        <w:rPr>
          <w:rFonts w:ascii="Courier New" w:hAnsi="Courier New" w:cs="Courier New"/>
          <w:sz w:val="16"/>
          <w:szCs w:val="16"/>
        </w:rPr>
        <w:t>byte character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or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- the corresponding position of BIB-fieldcode before (masked with '#' )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or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- the corresponding position of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-fieldcode        (masked with ':' )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or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- the corresponding position of BIB-fieldcode after  (masked with '=' )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Remark: #/:/= doesn't mean the value of COL-3 - COL-5, it means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the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current value of the data fieldcode !!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-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no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lines (without !-comment-lines / empty lines) = 100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END_HELP</w:t>
      </w:r>
      <w:proofErr w:type="spell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COL   1.   5;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ALPHA_NUM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, UPPER, #/!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; ;</w:t>
      </w:r>
      <w:proofErr w:type="gram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BIB-library code;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Library code of the current BIB record;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COL   2.   5;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ALPHA_NUM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, UPPER, #/!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; ;</w:t>
      </w:r>
      <w:proofErr w:type="gram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-library code;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 xml:space="preserve">-library code of the used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-field for update BIB-field;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COL   3.   5;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ALPHA_NUM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, #/!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; ;</w:t>
      </w:r>
      <w:proofErr w:type="gram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BIB-fieldcode;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BIB-fieldcode before standard update;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COL   4.   5;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ALPHA_NUM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, #/!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; ;</w:t>
      </w:r>
      <w:proofErr w:type="gram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-fieldcode;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-fieldcode used for standard update;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COL   5.   5;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ALPHA_NUM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, #/!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; ;</w:t>
      </w:r>
      <w:proofErr w:type="gram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BIB-fieldcode;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BIB-fieldcode after standard update;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COL   6.   5;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ALPHA_NUM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, #/:/=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; ;</w:t>
      </w:r>
      <w:proofErr w:type="gramEnd"/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BIB-fieldcode;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New BIB-fieldcode to correct the fieldcode by this value, if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checks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of COL 1. - COL 5.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are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successfully;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Set each position with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 -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a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sing</w:t>
      </w:r>
      <w:r w:rsidR="00F1634C">
        <w:rPr>
          <w:rFonts w:ascii="Courier New" w:hAnsi="Courier New" w:cs="Courier New"/>
          <w:sz w:val="16"/>
          <w:szCs w:val="16"/>
        </w:rPr>
        <w:t xml:space="preserve">le </w:t>
      </w:r>
      <w:r w:rsidRPr="0012161C">
        <w:rPr>
          <w:rFonts w:ascii="Courier New" w:hAnsi="Courier New" w:cs="Courier New"/>
          <w:sz w:val="16"/>
          <w:szCs w:val="16"/>
        </w:rPr>
        <w:t>byte character (i.e. 0-9,,a-z,A-Z,space),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 </w:t>
      </w:r>
      <w:proofErr w:type="gramStart"/>
      <w:r w:rsidRPr="0012161C">
        <w:rPr>
          <w:rFonts w:ascii="Courier New" w:hAnsi="Courier New" w:cs="Courier New"/>
          <w:sz w:val="16"/>
          <w:szCs w:val="16"/>
        </w:rPr>
        <w:t>take</w:t>
      </w:r>
      <w:proofErr w:type="gramEnd"/>
      <w:r w:rsidRPr="0012161C">
        <w:rPr>
          <w:rFonts w:ascii="Courier New" w:hAnsi="Courier New" w:cs="Courier New"/>
          <w:sz w:val="16"/>
          <w:szCs w:val="16"/>
        </w:rPr>
        <w:t xml:space="preserve"> over the corresponding position of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 - '#' -&gt; BIB-fieldcode before standard update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 xml:space="preserve">!                - ':' -&gt; </w:t>
      </w:r>
      <w:proofErr w:type="spellStart"/>
      <w:r w:rsidRPr="0012161C">
        <w:rPr>
          <w:rFonts w:ascii="Courier New" w:hAnsi="Courier New" w:cs="Courier New"/>
          <w:sz w:val="16"/>
          <w:szCs w:val="16"/>
        </w:rPr>
        <w:t>AUT</w:t>
      </w:r>
      <w:proofErr w:type="spellEnd"/>
      <w:r w:rsidRPr="0012161C">
        <w:rPr>
          <w:rFonts w:ascii="Courier New" w:hAnsi="Courier New" w:cs="Courier New"/>
          <w:sz w:val="16"/>
          <w:szCs w:val="16"/>
        </w:rPr>
        <w:t>-fieldcode standard update</w:t>
      </w:r>
    </w:p>
    <w:p w:rsidR="0012161C" w:rsidRP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12161C">
        <w:rPr>
          <w:rFonts w:ascii="Courier New" w:hAnsi="Courier New" w:cs="Courier New"/>
          <w:sz w:val="16"/>
          <w:szCs w:val="16"/>
        </w:rPr>
        <w:t>!                - '=' -&gt; BIB-fieldcode after standard update</w:t>
      </w:r>
    </w:p>
    <w:p w:rsidR="0012161C" w:rsidRPr="00AF422F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  <w:lang w:val="de-DE"/>
        </w:rPr>
      </w:pPr>
      <w:r w:rsidRPr="00AF422F">
        <w:rPr>
          <w:rFonts w:ascii="Courier New" w:hAnsi="Courier New" w:cs="Courier New"/>
          <w:sz w:val="16"/>
          <w:szCs w:val="16"/>
          <w:lang w:val="de-DE"/>
        </w:rPr>
        <w:t>!</w:t>
      </w:r>
    </w:p>
    <w:p w:rsidR="0012161C" w:rsidRPr="00AF422F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  <w:lang w:val="de-DE"/>
        </w:rPr>
      </w:pPr>
      <w:r w:rsidRPr="00AF422F">
        <w:rPr>
          <w:rFonts w:ascii="Courier New" w:hAnsi="Courier New" w:cs="Courier New"/>
          <w:sz w:val="16"/>
          <w:szCs w:val="16"/>
          <w:lang w:val="de-DE"/>
        </w:rPr>
        <w:t>! 1     2     3     4     5     6</w:t>
      </w:r>
    </w:p>
    <w:p w:rsidR="0012161C" w:rsidRPr="00256FCE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  <w:lang w:val="de-DE"/>
        </w:rPr>
      </w:pPr>
      <w:r w:rsidRPr="00AF422F">
        <w:rPr>
          <w:rFonts w:ascii="Courier New" w:hAnsi="Courier New" w:cs="Courier New"/>
          <w:sz w:val="16"/>
          <w:szCs w:val="16"/>
          <w:lang w:val="de-DE"/>
        </w:rPr>
        <w:t>!!!!!-!!!!!-!!!!!-!!!!!-!!!!!-!!!!!</w:t>
      </w:r>
    </w:p>
    <w:p w:rsidR="00AF422F" w:rsidRDefault="00AF422F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  <w:lang w:val="de-DE"/>
        </w:rPr>
      </w:pPr>
    </w:p>
    <w:p w:rsidR="0012161C" w:rsidRDefault="0012161C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  <w:lang w:val="de-DE"/>
        </w:rPr>
      </w:pPr>
      <w:r>
        <w:rPr>
          <w:rFonts w:ascii="Courier New" w:hAnsi="Courier New" w:cs="Courier New"/>
          <w:sz w:val="16"/>
          <w:szCs w:val="16"/>
          <w:lang w:val="de-DE"/>
        </w:rPr>
        <w:t>RDA01 IDS18 110## #5</w:t>
      </w:r>
      <w:r w:rsidR="00AF422F">
        <w:rPr>
          <w:rFonts w:ascii="Courier New" w:hAnsi="Courier New" w:cs="Courier New"/>
          <w:sz w:val="16"/>
          <w:szCs w:val="16"/>
          <w:lang w:val="de-DE"/>
        </w:rPr>
        <w:t>1</w:t>
      </w:r>
      <w:r>
        <w:rPr>
          <w:rFonts w:ascii="Courier New" w:hAnsi="Courier New" w:cs="Courier New"/>
          <w:sz w:val="16"/>
          <w:szCs w:val="16"/>
          <w:lang w:val="de-DE"/>
        </w:rPr>
        <w:t>## 151## 110</w:t>
      </w:r>
      <w:r w:rsidR="00AF422F">
        <w:rPr>
          <w:rFonts w:ascii="Courier New" w:hAnsi="Courier New" w:cs="Courier New"/>
          <w:sz w:val="16"/>
          <w:szCs w:val="16"/>
          <w:lang w:val="de-DE"/>
        </w:rPr>
        <w:t>==</w:t>
      </w:r>
    </w:p>
    <w:p w:rsidR="00AF422F" w:rsidRDefault="00AF422F" w:rsidP="001216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  <w:lang w:val="de-DE"/>
        </w:rPr>
      </w:pPr>
    </w:p>
    <w:p w:rsidR="0012161C" w:rsidRDefault="0012161C" w:rsidP="0012161C">
      <w:pPr>
        <w:rPr>
          <w:lang w:val="de-DE"/>
        </w:rPr>
      </w:pPr>
    </w:p>
    <w:p w:rsidR="0012161C" w:rsidRPr="005B6B1B" w:rsidRDefault="00AF422F" w:rsidP="00A3486F">
      <w:pPr>
        <w:rPr>
          <w:lang w:val="de-DE"/>
        </w:rPr>
      </w:pPr>
      <w:r>
        <w:rPr>
          <w:lang w:val="de-DE"/>
        </w:rPr>
        <w:t>d.h. bei „110==“ würde eine Standardkorrektur der Indikatoren erhalten bleiben.</w:t>
      </w:r>
    </w:p>
    <w:sectPr w:rsidR="0012161C" w:rsidRPr="005B6B1B" w:rsidSect="00CB647B">
      <w:headerReference w:type="default" r:id="rId8"/>
      <w:footerReference w:type="default" r:id="rId9"/>
      <w:pgSz w:w="11906" w:h="16838"/>
      <w:pgMar w:top="1418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C7" w:rsidRDefault="006068C7">
      <w:r>
        <w:separator/>
      </w:r>
    </w:p>
  </w:endnote>
  <w:endnote w:type="continuationSeparator" w:id="0">
    <w:p w:rsidR="006068C7" w:rsidRDefault="006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7" w:rsidRPr="00E91A3B" w:rsidRDefault="006068C7" w:rsidP="00284ED4">
    <w:pPr>
      <w:pStyle w:val="Header"/>
      <w:rPr>
        <w:b/>
        <w:color w:val="548DD4" w:themeColor="text2" w:themeTint="99"/>
        <w:sz w:val="20"/>
      </w:rPr>
    </w:pPr>
  </w:p>
  <w:p w:rsidR="006068C7" w:rsidRPr="00E91A3B" w:rsidRDefault="006068C7" w:rsidP="00D6040F">
    <w:pPr>
      <w:pStyle w:val="Footer"/>
      <w:pBdr>
        <w:top w:val="single" w:sz="4" w:space="1" w:color="548DD4" w:themeColor="text2" w:themeTint="99"/>
      </w:pBdr>
      <w:rPr>
        <w:color w:val="548DD4" w:themeColor="text2" w:themeTint="99"/>
        <w:sz w:val="20"/>
      </w:rPr>
    </w:pPr>
    <w:r w:rsidRPr="00E91A3B">
      <w:rPr>
        <w:noProof/>
        <w:color w:val="548DD4" w:themeColor="text2" w:themeTint="99"/>
        <w:sz w:val="20"/>
        <w:lang w:val="de-DE"/>
      </w:rPr>
      <w:drawing>
        <wp:anchor distT="0" distB="0" distL="114300" distR="114300" simplePos="0" relativeHeight="251658752" behindDoc="0" locked="0" layoutInCell="1" allowOverlap="1" wp14:anchorId="5B8B75C6" wp14:editId="10320B1F">
          <wp:simplePos x="0" y="0"/>
          <wp:positionH relativeFrom="column">
            <wp:posOffset>4996815</wp:posOffset>
          </wp:positionH>
          <wp:positionV relativeFrom="paragraph">
            <wp:posOffset>55880</wp:posOffset>
          </wp:positionV>
          <wp:extent cx="942975" cy="333375"/>
          <wp:effectExtent l="0" t="0" r="9525" b="9525"/>
          <wp:wrapNone/>
          <wp:docPr id="2" name="Bild 4" descr="Ex Libris Logo ohne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 Libris Logo ohne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A3B">
      <w:rPr>
        <w:color w:val="548DD4" w:themeColor="text2" w:themeTint="99"/>
        <w:sz w:val="20"/>
      </w:rPr>
      <w:fldChar w:fldCharType="begin"/>
    </w:r>
    <w:r w:rsidRPr="00E91A3B">
      <w:rPr>
        <w:color w:val="548DD4" w:themeColor="text2" w:themeTint="99"/>
        <w:sz w:val="20"/>
      </w:rPr>
      <w:instrText xml:space="preserve"> SAVEDATE  \@ "dd.MM.yyyy"  \* MERGEFORMAT </w:instrText>
    </w:r>
    <w:r w:rsidRPr="00E91A3B">
      <w:rPr>
        <w:color w:val="548DD4" w:themeColor="text2" w:themeTint="99"/>
        <w:sz w:val="20"/>
      </w:rPr>
      <w:fldChar w:fldCharType="separate"/>
    </w:r>
    <w:r w:rsidR="00F1634C">
      <w:rPr>
        <w:noProof/>
        <w:color w:val="548DD4" w:themeColor="text2" w:themeTint="99"/>
        <w:sz w:val="20"/>
      </w:rPr>
      <w:t>12.11.2015</w:t>
    </w:r>
    <w:r w:rsidRPr="00E91A3B">
      <w:rPr>
        <w:color w:val="548DD4" w:themeColor="text2" w:themeTint="99"/>
        <w:sz w:val="20"/>
      </w:rPr>
      <w:fldChar w:fldCharType="end"/>
    </w:r>
  </w:p>
  <w:p w:rsidR="006068C7" w:rsidRPr="00E91A3B" w:rsidRDefault="006068C7" w:rsidP="00284ED4">
    <w:pPr>
      <w:pStyle w:val="Footer"/>
      <w:jc w:val="center"/>
      <w:rPr>
        <w:color w:val="548DD4" w:themeColor="text2" w:themeTint="99"/>
        <w:sz w:val="20"/>
      </w:rPr>
    </w:pPr>
    <w:r>
      <w:rPr>
        <w:rStyle w:val="PageNumber"/>
        <w:snapToGrid w:val="0"/>
        <w:color w:val="548DD4" w:themeColor="text2" w:themeTint="99"/>
        <w:sz w:val="20"/>
      </w:rPr>
      <w:t>Page</w:t>
    </w:r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begin"/>
    </w:r>
    <w:r w:rsidRPr="00E91A3B">
      <w:rPr>
        <w:rStyle w:val="PageNumber"/>
        <w:snapToGrid w:val="0"/>
        <w:color w:val="548DD4" w:themeColor="text2" w:themeTint="99"/>
        <w:sz w:val="20"/>
      </w:rPr>
      <w:instrText xml:space="preserve"> PAGE </w:instrText>
    </w:r>
    <w:r w:rsidRPr="00E91A3B">
      <w:rPr>
        <w:rStyle w:val="PageNumber"/>
        <w:snapToGrid w:val="0"/>
        <w:color w:val="548DD4" w:themeColor="text2" w:themeTint="99"/>
        <w:sz w:val="20"/>
      </w:rPr>
      <w:fldChar w:fldCharType="separate"/>
    </w:r>
    <w:r w:rsidR="00F1634C">
      <w:rPr>
        <w:rStyle w:val="PageNumber"/>
        <w:noProof/>
        <w:snapToGrid w:val="0"/>
        <w:color w:val="548DD4" w:themeColor="text2" w:themeTint="99"/>
        <w:sz w:val="20"/>
      </w:rPr>
      <w:t>3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end"/>
    </w:r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proofErr w:type="spellStart"/>
    <w:r w:rsidRPr="00E91A3B">
      <w:rPr>
        <w:rStyle w:val="PageNumber"/>
        <w:snapToGrid w:val="0"/>
        <w:color w:val="548DD4" w:themeColor="text2" w:themeTint="99"/>
        <w:sz w:val="20"/>
      </w:rPr>
      <w:t>v</w:t>
    </w:r>
    <w:r>
      <w:rPr>
        <w:rStyle w:val="PageNumber"/>
        <w:snapToGrid w:val="0"/>
        <w:color w:val="548DD4" w:themeColor="text2" w:themeTint="99"/>
        <w:sz w:val="20"/>
      </w:rPr>
      <w:t>of</w:t>
    </w:r>
    <w:r w:rsidRPr="00E91A3B">
      <w:rPr>
        <w:rStyle w:val="PageNumber"/>
        <w:snapToGrid w:val="0"/>
        <w:color w:val="548DD4" w:themeColor="text2" w:themeTint="99"/>
        <w:sz w:val="20"/>
      </w:rPr>
      <w:t>n</w:t>
    </w:r>
    <w:proofErr w:type="spellEnd"/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begin"/>
    </w:r>
    <w:r w:rsidRPr="00E91A3B">
      <w:rPr>
        <w:rStyle w:val="PageNumber"/>
        <w:snapToGrid w:val="0"/>
        <w:color w:val="548DD4" w:themeColor="text2" w:themeTint="99"/>
        <w:sz w:val="20"/>
      </w:rPr>
      <w:instrText xml:space="preserve"> NUMPAGES </w:instrText>
    </w:r>
    <w:r w:rsidRPr="00E91A3B">
      <w:rPr>
        <w:rStyle w:val="PageNumber"/>
        <w:snapToGrid w:val="0"/>
        <w:color w:val="548DD4" w:themeColor="text2" w:themeTint="99"/>
        <w:sz w:val="20"/>
      </w:rPr>
      <w:fldChar w:fldCharType="separate"/>
    </w:r>
    <w:r w:rsidR="00F1634C">
      <w:rPr>
        <w:rStyle w:val="PageNumber"/>
        <w:noProof/>
        <w:snapToGrid w:val="0"/>
        <w:color w:val="548DD4" w:themeColor="text2" w:themeTint="99"/>
        <w:sz w:val="20"/>
      </w:rPr>
      <w:t>4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C7" w:rsidRDefault="006068C7">
      <w:r>
        <w:separator/>
      </w:r>
    </w:p>
  </w:footnote>
  <w:footnote w:type="continuationSeparator" w:id="0">
    <w:p w:rsidR="006068C7" w:rsidRDefault="0060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548DD4" w:themeColor="text2" w:themeTint="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6068C7" w:rsidRPr="00C232A8" w:rsidTr="00D6040F">
      <w:tc>
        <w:tcPr>
          <w:tcW w:w="4747" w:type="dxa"/>
        </w:tcPr>
        <w:p w:rsidR="006068C7" w:rsidRPr="00E91A3B" w:rsidRDefault="006068C7" w:rsidP="00CE3885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Ex Libris (Deutschland) GmbH</w:t>
          </w:r>
        </w:p>
      </w:tc>
      <w:tc>
        <w:tcPr>
          <w:tcW w:w="4747" w:type="dxa"/>
        </w:tcPr>
        <w:p w:rsidR="006068C7" w:rsidRPr="00E91A3B" w:rsidRDefault="006068C7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tab_fix-program</w:t>
          </w:r>
        </w:p>
      </w:tc>
    </w:tr>
    <w:tr w:rsidR="006068C7" w:rsidRPr="00C232A8" w:rsidTr="00D6040F">
      <w:tc>
        <w:tcPr>
          <w:tcW w:w="4747" w:type="dxa"/>
        </w:tcPr>
        <w:p w:rsidR="006068C7" w:rsidRPr="00E91A3B" w:rsidRDefault="006068C7" w:rsidP="00FD2C33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Worksheet</w:t>
          </w:r>
        </w:p>
      </w:tc>
      <w:tc>
        <w:tcPr>
          <w:tcW w:w="4747" w:type="dxa"/>
        </w:tcPr>
        <w:p w:rsidR="006068C7" w:rsidRPr="00E91A3B" w:rsidRDefault="006068C7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</w:p>
      </w:tc>
    </w:tr>
    <w:tr w:rsidR="006068C7" w:rsidRPr="00C232A8" w:rsidTr="00D6040F">
      <w:tc>
        <w:tcPr>
          <w:tcW w:w="4747" w:type="dxa"/>
        </w:tcPr>
        <w:p w:rsidR="006068C7" w:rsidRPr="00E91A3B" w:rsidRDefault="006068C7" w:rsidP="00A83D8F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Program documentation</w:t>
          </w:r>
        </w:p>
      </w:tc>
      <w:tc>
        <w:tcPr>
          <w:tcW w:w="4747" w:type="dxa"/>
        </w:tcPr>
        <w:p w:rsidR="006068C7" w:rsidRPr="00E91A3B" w:rsidRDefault="00813FB2" w:rsidP="00A0159B">
          <w:pPr>
            <w:pStyle w:val="Header"/>
            <w:jc w:val="right"/>
            <w:rPr>
              <w:color w:val="548DD4" w:themeColor="text2" w:themeTint="99"/>
              <w:sz w:val="20"/>
            </w:rPr>
          </w:pPr>
          <w:r>
            <w:rPr>
              <w:b/>
              <w:color w:val="548DD4" w:themeColor="text2" w:themeTint="99"/>
              <w:sz w:val="20"/>
            </w:rPr>
            <w:t>fix_doc</w:t>
          </w:r>
          <w:r w:rsidR="00A0159B">
            <w:rPr>
              <w:b/>
              <w:color w:val="548DD4" w:themeColor="text2" w:themeTint="99"/>
              <w:sz w:val="20"/>
            </w:rPr>
            <w:t>_ref</w:t>
          </w:r>
          <w:r>
            <w:rPr>
              <w:b/>
              <w:color w:val="548DD4" w:themeColor="text2" w:themeTint="99"/>
              <w:sz w:val="20"/>
            </w:rPr>
            <w:t>_gnd_</w:t>
          </w:r>
          <w:r w:rsidR="00A0159B">
            <w:rPr>
              <w:b/>
              <w:color w:val="548DD4" w:themeColor="text2" w:themeTint="99"/>
              <w:sz w:val="20"/>
            </w:rPr>
            <w:t>2</w:t>
          </w:r>
        </w:p>
      </w:tc>
    </w:tr>
  </w:tbl>
  <w:p w:rsidR="006068C7" w:rsidRPr="00E91A3B" w:rsidRDefault="006068C7">
    <w:pPr>
      <w:pStyle w:val="Header"/>
      <w:rPr>
        <w:sz w:val="20"/>
      </w:rPr>
    </w:pPr>
  </w:p>
  <w:p w:rsidR="006068C7" w:rsidRPr="00E91A3B" w:rsidRDefault="006068C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F21"/>
    <w:multiLevelType w:val="hybridMultilevel"/>
    <w:tmpl w:val="46E04C7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2F0550"/>
    <w:multiLevelType w:val="hybridMultilevel"/>
    <w:tmpl w:val="17EE4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A09E6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4ED0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D30BC"/>
    <w:multiLevelType w:val="hybridMultilevel"/>
    <w:tmpl w:val="57F60574"/>
    <w:lvl w:ilvl="0" w:tplc="15E427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858EE"/>
    <w:multiLevelType w:val="hybridMultilevel"/>
    <w:tmpl w:val="D87246E0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4313E"/>
    <w:multiLevelType w:val="hybridMultilevel"/>
    <w:tmpl w:val="CD48F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1179F"/>
    <w:multiLevelType w:val="hybridMultilevel"/>
    <w:tmpl w:val="B7E43A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5965B7"/>
    <w:multiLevelType w:val="hybridMultilevel"/>
    <w:tmpl w:val="61682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50B73"/>
    <w:multiLevelType w:val="hybridMultilevel"/>
    <w:tmpl w:val="E91A1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F2448D"/>
    <w:multiLevelType w:val="hybridMultilevel"/>
    <w:tmpl w:val="4DF885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685E7B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74555"/>
    <w:multiLevelType w:val="hybridMultilevel"/>
    <w:tmpl w:val="FF6433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453E57"/>
    <w:multiLevelType w:val="hybridMultilevel"/>
    <w:tmpl w:val="BB88D8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58179B"/>
    <w:multiLevelType w:val="hybridMultilevel"/>
    <w:tmpl w:val="9476F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15A33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F78A2"/>
    <w:multiLevelType w:val="hybridMultilevel"/>
    <w:tmpl w:val="4162C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3D3612"/>
    <w:multiLevelType w:val="hybridMultilevel"/>
    <w:tmpl w:val="DC566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5E3F79"/>
    <w:multiLevelType w:val="hybridMultilevel"/>
    <w:tmpl w:val="D6B0D7AE"/>
    <w:lvl w:ilvl="0" w:tplc="86AC1E3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17774"/>
    <w:multiLevelType w:val="hybridMultilevel"/>
    <w:tmpl w:val="F926EF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67ED8"/>
    <w:multiLevelType w:val="hybridMultilevel"/>
    <w:tmpl w:val="D66A4D24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005F7"/>
    <w:multiLevelType w:val="hybridMultilevel"/>
    <w:tmpl w:val="E348FD9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2A53E6E"/>
    <w:multiLevelType w:val="hybridMultilevel"/>
    <w:tmpl w:val="A3964A60"/>
    <w:lvl w:ilvl="0" w:tplc="53566FF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B3096"/>
    <w:multiLevelType w:val="hybridMultilevel"/>
    <w:tmpl w:val="52B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A237B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43755"/>
    <w:multiLevelType w:val="hybridMultilevel"/>
    <w:tmpl w:val="CCAC81A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1D459CB"/>
    <w:multiLevelType w:val="hybridMultilevel"/>
    <w:tmpl w:val="2F08A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5A5ED0"/>
    <w:multiLevelType w:val="hybridMultilevel"/>
    <w:tmpl w:val="39642BD4"/>
    <w:lvl w:ilvl="0" w:tplc="A61AA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6C15CE"/>
    <w:multiLevelType w:val="hybridMultilevel"/>
    <w:tmpl w:val="351C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935E4"/>
    <w:multiLevelType w:val="hybridMultilevel"/>
    <w:tmpl w:val="4154C9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71CB8"/>
    <w:multiLevelType w:val="hybridMultilevel"/>
    <w:tmpl w:val="01C059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70162D5"/>
    <w:multiLevelType w:val="hybridMultilevel"/>
    <w:tmpl w:val="ABA4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0579D"/>
    <w:multiLevelType w:val="hybridMultilevel"/>
    <w:tmpl w:val="D0389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369A0"/>
    <w:multiLevelType w:val="hybridMultilevel"/>
    <w:tmpl w:val="1CAC3238"/>
    <w:lvl w:ilvl="0" w:tplc="9AC88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951E6"/>
    <w:multiLevelType w:val="hybridMultilevel"/>
    <w:tmpl w:val="50C897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8469A"/>
    <w:multiLevelType w:val="hybridMultilevel"/>
    <w:tmpl w:val="A09CF70E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F0C72"/>
    <w:multiLevelType w:val="hybridMultilevel"/>
    <w:tmpl w:val="9EE2E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2D63A2C"/>
    <w:multiLevelType w:val="hybridMultilevel"/>
    <w:tmpl w:val="A35A585E"/>
    <w:lvl w:ilvl="0" w:tplc="46B86C3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7285A"/>
    <w:multiLevelType w:val="hybridMultilevel"/>
    <w:tmpl w:val="EDD2231C"/>
    <w:lvl w:ilvl="0" w:tplc="A61AA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C3037E"/>
    <w:multiLevelType w:val="hybridMultilevel"/>
    <w:tmpl w:val="BA04B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EF1170"/>
    <w:multiLevelType w:val="hybridMultilevel"/>
    <w:tmpl w:val="59BCF356"/>
    <w:lvl w:ilvl="0" w:tplc="15E427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D2E21"/>
    <w:multiLevelType w:val="hybridMultilevel"/>
    <w:tmpl w:val="C7B6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537CFA"/>
    <w:multiLevelType w:val="hybridMultilevel"/>
    <w:tmpl w:val="72BC0BB2"/>
    <w:lvl w:ilvl="0" w:tplc="51C8D37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A299E"/>
    <w:multiLevelType w:val="hybridMultilevel"/>
    <w:tmpl w:val="63C02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0"/>
  </w:num>
  <w:num w:numId="4">
    <w:abstractNumId w:val="29"/>
  </w:num>
  <w:num w:numId="5">
    <w:abstractNumId w:val="12"/>
  </w:num>
  <w:num w:numId="6">
    <w:abstractNumId w:val="34"/>
  </w:num>
  <w:num w:numId="7">
    <w:abstractNumId w:val="19"/>
  </w:num>
  <w:num w:numId="8">
    <w:abstractNumId w:val="21"/>
  </w:num>
  <w:num w:numId="9">
    <w:abstractNumId w:val="10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30"/>
  </w:num>
  <w:num w:numId="17">
    <w:abstractNumId w:val="39"/>
  </w:num>
  <w:num w:numId="18">
    <w:abstractNumId w:val="17"/>
  </w:num>
  <w:num w:numId="19">
    <w:abstractNumId w:val="9"/>
  </w:num>
  <w:num w:numId="20">
    <w:abstractNumId w:val="33"/>
  </w:num>
  <w:num w:numId="21">
    <w:abstractNumId w:val="6"/>
  </w:num>
  <w:num w:numId="22">
    <w:abstractNumId w:val="26"/>
  </w:num>
  <w:num w:numId="23">
    <w:abstractNumId w:val="11"/>
  </w:num>
  <w:num w:numId="24">
    <w:abstractNumId w:val="3"/>
  </w:num>
  <w:num w:numId="25">
    <w:abstractNumId w:val="24"/>
  </w:num>
  <w:num w:numId="26">
    <w:abstractNumId w:val="31"/>
  </w:num>
  <w:num w:numId="27">
    <w:abstractNumId w:val="36"/>
  </w:num>
  <w:num w:numId="28">
    <w:abstractNumId w:val="43"/>
  </w:num>
  <w:num w:numId="29">
    <w:abstractNumId w:val="22"/>
  </w:num>
  <w:num w:numId="30">
    <w:abstractNumId w:val="18"/>
  </w:num>
  <w:num w:numId="31">
    <w:abstractNumId w:val="37"/>
  </w:num>
  <w:num w:numId="32">
    <w:abstractNumId w:val="42"/>
  </w:num>
  <w:num w:numId="33">
    <w:abstractNumId w:val="38"/>
  </w:num>
  <w:num w:numId="34">
    <w:abstractNumId w:val="27"/>
  </w:num>
  <w:num w:numId="35">
    <w:abstractNumId w:val="41"/>
  </w:num>
  <w:num w:numId="36">
    <w:abstractNumId w:val="23"/>
  </w:num>
  <w:num w:numId="37">
    <w:abstractNumId w:val="28"/>
  </w:num>
  <w:num w:numId="38">
    <w:abstractNumId w:val="14"/>
  </w:num>
  <w:num w:numId="39">
    <w:abstractNumId w:val="25"/>
  </w:num>
  <w:num w:numId="40">
    <w:abstractNumId w:val="0"/>
  </w:num>
  <w:num w:numId="41">
    <w:abstractNumId w:val="4"/>
  </w:num>
  <w:num w:numId="42">
    <w:abstractNumId w:val="40"/>
  </w:num>
  <w:num w:numId="43">
    <w:abstractNumId w:val="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4"/>
    <w:rsid w:val="0003203A"/>
    <w:rsid w:val="00032424"/>
    <w:rsid w:val="00032D4D"/>
    <w:rsid w:val="00033BBB"/>
    <w:rsid w:val="00054C8A"/>
    <w:rsid w:val="000676C5"/>
    <w:rsid w:val="000838EF"/>
    <w:rsid w:val="000D2767"/>
    <w:rsid w:val="000F6A2F"/>
    <w:rsid w:val="0012161C"/>
    <w:rsid w:val="00125E49"/>
    <w:rsid w:val="00127457"/>
    <w:rsid w:val="0013492D"/>
    <w:rsid w:val="00151228"/>
    <w:rsid w:val="00154BBF"/>
    <w:rsid w:val="0016360D"/>
    <w:rsid w:val="00182000"/>
    <w:rsid w:val="00195AF1"/>
    <w:rsid w:val="0019663C"/>
    <w:rsid w:val="001B40F3"/>
    <w:rsid w:val="001E0FFE"/>
    <w:rsid w:val="001E7543"/>
    <w:rsid w:val="002000C4"/>
    <w:rsid w:val="002148C8"/>
    <w:rsid w:val="00216E36"/>
    <w:rsid w:val="0025403A"/>
    <w:rsid w:val="00254D3B"/>
    <w:rsid w:val="002767BE"/>
    <w:rsid w:val="00284ED4"/>
    <w:rsid w:val="00291A53"/>
    <w:rsid w:val="002A2DE0"/>
    <w:rsid w:val="002C48DB"/>
    <w:rsid w:val="002D6075"/>
    <w:rsid w:val="002D64AF"/>
    <w:rsid w:val="002E006A"/>
    <w:rsid w:val="00300DAB"/>
    <w:rsid w:val="00334DFA"/>
    <w:rsid w:val="00350E9B"/>
    <w:rsid w:val="00360E66"/>
    <w:rsid w:val="00381922"/>
    <w:rsid w:val="003A0657"/>
    <w:rsid w:val="003B479F"/>
    <w:rsid w:val="003B58EA"/>
    <w:rsid w:val="003B7896"/>
    <w:rsid w:val="003C2FDD"/>
    <w:rsid w:val="003D0833"/>
    <w:rsid w:val="003D6A57"/>
    <w:rsid w:val="003E1797"/>
    <w:rsid w:val="004413E6"/>
    <w:rsid w:val="004547F4"/>
    <w:rsid w:val="00454F9D"/>
    <w:rsid w:val="0046651D"/>
    <w:rsid w:val="004B6366"/>
    <w:rsid w:val="004C24DC"/>
    <w:rsid w:val="004D49CA"/>
    <w:rsid w:val="00527F23"/>
    <w:rsid w:val="00537CBA"/>
    <w:rsid w:val="005A7DA7"/>
    <w:rsid w:val="005B6B1B"/>
    <w:rsid w:val="005C5A62"/>
    <w:rsid w:val="005E4CD2"/>
    <w:rsid w:val="006068C7"/>
    <w:rsid w:val="006138EC"/>
    <w:rsid w:val="00632303"/>
    <w:rsid w:val="00644479"/>
    <w:rsid w:val="006735CB"/>
    <w:rsid w:val="006937D2"/>
    <w:rsid w:val="006E3D61"/>
    <w:rsid w:val="006F0569"/>
    <w:rsid w:val="006F3CB0"/>
    <w:rsid w:val="00704096"/>
    <w:rsid w:val="0070710F"/>
    <w:rsid w:val="0073161E"/>
    <w:rsid w:val="0074300E"/>
    <w:rsid w:val="007623BD"/>
    <w:rsid w:val="00770947"/>
    <w:rsid w:val="00773964"/>
    <w:rsid w:val="00777649"/>
    <w:rsid w:val="007861BC"/>
    <w:rsid w:val="007A69F8"/>
    <w:rsid w:val="007A79FA"/>
    <w:rsid w:val="007B0F66"/>
    <w:rsid w:val="007F36A2"/>
    <w:rsid w:val="007F664F"/>
    <w:rsid w:val="008015FC"/>
    <w:rsid w:val="00802A73"/>
    <w:rsid w:val="00813FB2"/>
    <w:rsid w:val="008149B8"/>
    <w:rsid w:val="008170BB"/>
    <w:rsid w:val="008245F6"/>
    <w:rsid w:val="0082540D"/>
    <w:rsid w:val="008467A8"/>
    <w:rsid w:val="00857052"/>
    <w:rsid w:val="00892384"/>
    <w:rsid w:val="008A26B0"/>
    <w:rsid w:val="008C5B60"/>
    <w:rsid w:val="008D5DE3"/>
    <w:rsid w:val="008E0202"/>
    <w:rsid w:val="00904E42"/>
    <w:rsid w:val="00914C0E"/>
    <w:rsid w:val="00932F1C"/>
    <w:rsid w:val="009362F1"/>
    <w:rsid w:val="00937D24"/>
    <w:rsid w:val="0094552A"/>
    <w:rsid w:val="009502B1"/>
    <w:rsid w:val="00953F8B"/>
    <w:rsid w:val="00994890"/>
    <w:rsid w:val="009B5812"/>
    <w:rsid w:val="009C05A1"/>
    <w:rsid w:val="009D10D3"/>
    <w:rsid w:val="009E0855"/>
    <w:rsid w:val="009E0894"/>
    <w:rsid w:val="00A0159B"/>
    <w:rsid w:val="00A2205F"/>
    <w:rsid w:val="00A31B88"/>
    <w:rsid w:val="00A336D0"/>
    <w:rsid w:val="00A3486F"/>
    <w:rsid w:val="00A53CB9"/>
    <w:rsid w:val="00A63CBA"/>
    <w:rsid w:val="00A80D96"/>
    <w:rsid w:val="00A83D8F"/>
    <w:rsid w:val="00A91F96"/>
    <w:rsid w:val="00A9359F"/>
    <w:rsid w:val="00AD3AE7"/>
    <w:rsid w:val="00AD6DC4"/>
    <w:rsid w:val="00AE12C3"/>
    <w:rsid w:val="00AE1C8E"/>
    <w:rsid w:val="00AE56E3"/>
    <w:rsid w:val="00AF422F"/>
    <w:rsid w:val="00AF6781"/>
    <w:rsid w:val="00B75E28"/>
    <w:rsid w:val="00B82FF5"/>
    <w:rsid w:val="00B838B4"/>
    <w:rsid w:val="00B92069"/>
    <w:rsid w:val="00BE650E"/>
    <w:rsid w:val="00BF21A4"/>
    <w:rsid w:val="00BF5B5E"/>
    <w:rsid w:val="00C033D2"/>
    <w:rsid w:val="00C232A8"/>
    <w:rsid w:val="00C2379F"/>
    <w:rsid w:val="00C44C2B"/>
    <w:rsid w:val="00C47D6D"/>
    <w:rsid w:val="00C50D8E"/>
    <w:rsid w:val="00C57B52"/>
    <w:rsid w:val="00C77384"/>
    <w:rsid w:val="00C93C80"/>
    <w:rsid w:val="00CB647B"/>
    <w:rsid w:val="00CE0F92"/>
    <w:rsid w:val="00CE3885"/>
    <w:rsid w:val="00CF14F3"/>
    <w:rsid w:val="00D16833"/>
    <w:rsid w:val="00D4308E"/>
    <w:rsid w:val="00D6040F"/>
    <w:rsid w:val="00D71829"/>
    <w:rsid w:val="00D77899"/>
    <w:rsid w:val="00D83B6B"/>
    <w:rsid w:val="00DD3197"/>
    <w:rsid w:val="00DD6020"/>
    <w:rsid w:val="00E1555B"/>
    <w:rsid w:val="00E270E4"/>
    <w:rsid w:val="00E32918"/>
    <w:rsid w:val="00E528C1"/>
    <w:rsid w:val="00E73C61"/>
    <w:rsid w:val="00E77C5D"/>
    <w:rsid w:val="00E83E80"/>
    <w:rsid w:val="00E91A3B"/>
    <w:rsid w:val="00EA5D82"/>
    <w:rsid w:val="00EB5A6C"/>
    <w:rsid w:val="00EB73E2"/>
    <w:rsid w:val="00EC7D53"/>
    <w:rsid w:val="00EE4B39"/>
    <w:rsid w:val="00F07815"/>
    <w:rsid w:val="00F105A4"/>
    <w:rsid w:val="00F1634C"/>
    <w:rsid w:val="00F216F4"/>
    <w:rsid w:val="00F355BF"/>
    <w:rsid w:val="00F409B6"/>
    <w:rsid w:val="00F4359C"/>
    <w:rsid w:val="00F701D3"/>
    <w:rsid w:val="00F762E8"/>
    <w:rsid w:val="00F83A93"/>
    <w:rsid w:val="00F8525D"/>
    <w:rsid w:val="00F85CC6"/>
    <w:rsid w:val="00FA2D23"/>
    <w:rsid w:val="00FA744C"/>
    <w:rsid w:val="00FB001F"/>
    <w:rsid w:val="00FB288F"/>
    <w:rsid w:val="00FB2AF4"/>
    <w:rsid w:val="00FB49AD"/>
    <w:rsid w:val="00FB637B"/>
    <w:rsid w:val="00FD2C33"/>
    <w:rsid w:val="00FD7AC0"/>
    <w:rsid w:val="00FE0831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E95A918-1A5E-4EBB-ACCD-86CD936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28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486F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E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4E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4ED4"/>
  </w:style>
  <w:style w:type="table" w:styleId="TableGrid">
    <w:name w:val="Table Grid"/>
    <w:basedOn w:val="TableNormal"/>
    <w:rsid w:val="007F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qFormat/>
    <w:rsid w:val="006E3D61"/>
    <w:pPr>
      <w:tabs>
        <w:tab w:val="left" w:pos="480"/>
        <w:tab w:val="right" w:pos="9344"/>
      </w:tabs>
      <w:spacing w:before="160"/>
    </w:pPr>
    <w:rPr>
      <w:rFonts w:asciiTheme="majorHAnsi" w:hAnsiTheme="majorHAnsi"/>
      <w:b/>
      <w:bCs/>
      <w:caps/>
      <w:noProof/>
      <w:szCs w:val="24"/>
    </w:rPr>
  </w:style>
  <w:style w:type="character" w:styleId="Hyperlink">
    <w:name w:val="Hyperlink"/>
    <w:basedOn w:val="DefaultParagraphFont"/>
    <w:uiPriority w:val="99"/>
    <w:rsid w:val="0077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C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00D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DAB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0DAB"/>
    <w:pPr>
      <w:ind w:left="2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75E28"/>
    <w:pPr>
      <w:ind w:left="48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75E28"/>
    <w:pPr>
      <w:ind w:left="72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75E28"/>
    <w:pPr>
      <w:ind w:left="96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75E28"/>
    <w:pPr>
      <w:ind w:left="120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75E28"/>
    <w:pPr>
      <w:ind w:left="14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75E28"/>
    <w:pPr>
      <w:ind w:left="1680"/>
    </w:pPr>
    <w:rPr>
      <w:rFonts w:asciiTheme="minorHAnsi" w:hAnsiTheme="minorHAnsi" w:cstheme="minorHAnsi"/>
      <w:sz w:val="20"/>
    </w:rPr>
  </w:style>
  <w:style w:type="character" w:customStyle="1" w:styleId="Heading1Char">
    <w:name w:val="Heading 1 Char"/>
    <w:basedOn w:val="DefaultParagraphFont"/>
    <w:link w:val="Heading1"/>
    <w:rsid w:val="00A3486F"/>
    <w:rPr>
      <w:b/>
      <w:sz w:val="24"/>
      <w:lang w:val="en-US"/>
    </w:rPr>
  </w:style>
  <w:style w:type="paragraph" w:customStyle="1" w:styleId="Formatvorlageberschrift114PtUnterstrichen">
    <w:name w:val="Formatvorlage Überschrift 1 + 14 Pt. Unterstrichen"/>
    <w:basedOn w:val="Heading1"/>
    <w:rsid w:val="00F105A4"/>
    <w:rPr>
      <w:bCs/>
      <w:sz w:val="28"/>
    </w:rPr>
  </w:style>
  <w:style w:type="paragraph" w:customStyle="1" w:styleId="Formatvorlageberschrift114PtUnterstrichen1">
    <w:name w:val="Formatvorlage Überschrift 1 + 14 Pt. Unterstrichen1"/>
    <w:basedOn w:val="Heading1"/>
    <w:rsid w:val="001E7543"/>
    <w:rPr>
      <w:bCs/>
      <w:sz w:val="28"/>
      <w:u w:val="single"/>
    </w:rPr>
  </w:style>
  <w:style w:type="paragraph" w:customStyle="1" w:styleId="Formatvorlageberschrift114PtUnterstrichen2">
    <w:name w:val="Formatvorlage Überschrift 1 + 14 Pt. Unterstrichen2"/>
    <w:basedOn w:val="Heading1"/>
    <w:rsid w:val="0003203A"/>
    <w:rPr>
      <w:bCs/>
      <w:sz w:val="28"/>
      <w:u w:val="single"/>
    </w:rPr>
  </w:style>
  <w:style w:type="paragraph" w:customStyle="1" w:styleId="Formatvorlageberschrift114PtUnterstrichen3">
    <w:name w:val="Formatvorlage Überschrift 1 + 14 Pt. Unterstrichen3"/>
    <w:rsid w:val="0003203A"/>
    <w:rPr>
      <w:b/>
      <w:bCs/>
      <w:sz w:val="28"/>
      <w:u w:val="single"/>
    </w:rPr>
  </w:style>
  <w:style w:type="paragraph" w:customStyle="1" w:styleId="Formatvorlageberschrift114PtUnterstrichen4">
    <w:name w:val="Formatvorlage Überschrift 1 + 14 Pt. Unterstrichen4"/>
    <w:basedOn w:val="Formatvorlageberschrift114PtUnterstrichen"/>
    <w:next w:val="Normal"/>
    <w:rsid w:val="0003203A"/>
    <w:rPr>
      <w:bCs w:val="0"/>
    </w:rPr>
  </w:style>
  <w:style w:type="paragraph" w:customStyle="1" w:styleId="Formatvorlageberschrift114PtUnterstrichen5">
    <w:name w:val="Formatvorlage Überschrift 1 + 14 Pt. Unterstrichen5"/>
    <w:rsid w:val="0003203A"/>
    <w:rPr>
      <w:b/>
      <w:bCs/>
      <w:sz w:val="28"/>
      <w:u w:val="single"/>
    </w:rPr>
  </w:style>
  <w:style w:type="paragraph" w:customStyle="1" w:styleId="Formatvorlageberschrift114PtUnterstrichen6">
    <w:name w:val="Formatvorlage Überschrift 1 + 14 Pt. Unterstrichen6"/>
    <w:basedOn w:val="Heading1"/>
    <w:rsid w:val="0003203A"/>
    <w:rPr>
      <w:bCs/>
      <w:sz w:val="28"/>
      <w:u w:val="single"/>
    </w:rPr>
  </w:style>
  <w:style w:type="paragraph" w:customStyle="1" w:styleId="StyleHeading114ptUnderline">
    <w:name w:val="Style Heading 1 + 14 pt Underline"/>
    <w:basedOn w:val="Heading1"/>
    <w:next w:val="Heading1"/>
    <w:rsid w:val="006E3D61"/>
    <w:rPr>
      <w:bCs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D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D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9CE6-87DE-420B-8A7F-A1B45C08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Ex Libris (Deutschland) GmbH</Company>
  <LinksUpToDate>false</LinksUpToDate>
  <CharactersWithSpaces>7636</CharactersWithSpaces>
  <SharedDoc>false</SharedDoc>
  <HLinks>
    <vt:vector size="36" baseType="variant"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_Toc173831874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_Toc173831873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_Toc173831872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_Toc173831871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_Toc173831870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_Toc173831869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Ralf.Gellrich@exlibrisgroup.com</dc:creator>
  <cp:lastModifiedBy>Ralf Gellrich</cp:lastModifiedBy>
  <cp:revision>8</cp:revision>
  <cp:lastPrinted>2014-09-22T11:36:00Z</cp:lastPrinted>
  <dcterms:created xsi:type="dcterms:W3CDTF">2015-10-14T14:53:00Z</dcterms:created>
  <dcterms:modified xsi:type="dcterms:W3CDTF">2015-11-13T08:40:00Z</dcterms:modified>
</cp:coreProperties>
</file>