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40112A" w:rsidTr="00AE4E56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40112A" w:rsidRPr="00632D68" w:rsidRDefault="0040112A" w:rsidP="00AE4E5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40112A">
              <w:rPr>
                <w:b/>
                <w:bCs w:val="0"/>
                <w:sz w:val="40"/>
                <w:szCs w:val="40"/>
              </w:rPr>
              <w:t>The ability to “un-receive” an item via the “un-receive” button</w:t>
            </w:r>
          </w:p>
        </w:tc>
        <w:tc>
          <w:tcPr>
            <w:tcW w:w="1866" w:type="dxa"/>
          </w:tcPr>
          <w:p w:rsidR="0040112A" w:rsidRDefault="0040112A" w:rsidP="00AE4E56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43672562" wp14:editId="6711EB3A">
                  <wp:extent cx="1043832" cy="561975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2A" w:rsidRPr="004E16EB" w:rsidTr="00AE4E56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40112A" w:rsidRPr="004E16EB" w:rsidRDefault="0040112A" w:rsidP="00AE4E56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357A0CFA" wp14:editId="2650A4CB">
                  <wp:extent cx="5486400" cy="105410"/>
                  <wp:effectExtent l="0" t="0" r="0" b="889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12A" w:rsidRDefault="0040112A" w:rsidP="0040112A">
      <w:pPr>
        <w:pStyle w:val="NoSpacing"/>
        <w:rPr>
          <w:b/>
          <w:bCs/>
        </w:rPr>
      </w:pPr>
    </w:p>
    <w:p w:rsidR="005F2123" w:rsidRDefault="005F2123" w:rsidP="005F2123">
      <w:r>
        <w:t>The “</w:t>
      </w:r>
      <w:proofErr w:type="gramStart"/>
      <w:r>
        <w:t>un-</w:t>
      </w:r>
      <w:proofErr w:type="gramEnd"/>
      <w:r>
        <w:t>receive” button appears in the receiving workbench list of items for both ‘One Time’ and ‘Continuous’ orders if</w:t>
      </w:r>
    </w:p>
    <w:p w:rsidR="005F2123" w:rsidRDefault="005F2123" w:rsidP="005F2123"/>
    <w:p w:rsidR="005F2123" w:rsidRDefault="005F2123" w:rsidP="005F2123">
      <w:pPr>
        <w:pStyle w:val="ListParagraph"/>
        <w:numPr>
          <w:ilvl w:val="0"/>
          <w:numId w:val="1"/>
        </w:numPr>
      </w:pPr>
      <w:r>
        <w:t>The item is still in the acquisitions department</w:t>
      </w:r>
    </w:p>
    <w:p w:rsidR="005F2123" w:rsidRDefault="005F2123" w:rsidP="005F2123">
      <w:pPr>
        <w:pStyle w:val="ListParagraph"/>
        <w:numPr>
          <w:ilvl w:val="0"/>
          <w:numId w:val="1"/>
        </w:numPr>
      </w:pPr>
      <w:r>
        <w:t>There are no requests on the item</w:t>
      </w:r>
    </w:p>
    <w:p w:rsidR="005F2123" w:rsidRDefault="005F2123" w:rsidP="005F2123">
      <w:pPr>
        <w:pStyle w:val="ListParagraph"/>
        <w:numPr>
          <w:ilvl w:val="0"/>
          <w:numId w:val="1"/>
        </w:numPr>
      </w:pPr>
      <w:r>
        <w:t>The staff user is at the receiving desk or acquisitions dept.</w:t>
      </w:r>
    </w:p>
    <w:p w:rsidR="005F2123" w:rsidRDefault="005F2123" w:rsidP="005F2123">
      <w:pPr>
        <w:pStyle w:val="ListParagraph"/>
        <w:numPr>
          <w:ilvl w:val="0"/>
          <w:numId w:val="1"/>
        </w:numPr>
      </w:pPr>
      <w:r>
        <w:t>There is a work order on the item</w:t>
      </w:r>
    </w:p>
    <w:p w:rsidR="00F25045" w:rsidRDefault="00F25045" w:rsidP="00F25045"/>
    <w:p w:rsidR="00F25045" w:rsidRDefault="0040112A" w:rsidP="00F25045">
      <w:r>
        <w:t>First</w:t>
      </w:r>
      <w:r w:rsidR="00F25045">
        <w:t xml:space="preserve"> example</w:t>
      </w:r>
      <w:r w:rsidR="00703EE4">
        <w:t xml:space="preserve"> (for “continuous” type order)</w:t>
      </w:r>
    </w:p>
    <w:p w:rsidR="00703EE4" w:rsidRDefault="00703EE4" w:rsidP="00F25045"/>
    <w:p w:rsidR="00703EE4" w:rsidRDefault="00703EE4" w:rsidP="00703EE4">
      <w:pPr>
        <w:pStyle w:val="ListParagraph"/>
        <w:numPr>
          <w:ilvl w:val="0"/>
          <w:numId w:val="2"/>
        </w:numPr>
      </w:pPr>
      <w:r>
        <w:t>User is at the acquisitions desk</w:t>
      </w:r>
      <w:r>
        <w:br/>
      </w:r>
      <w:r>
        <w:rPr>
          <w:noProof/>
          <w:lang w:bidi="he-IL"/>
        </w:rPr>
        <w:drawing>
          <wp:inline distT="0" distB="0" distL="0" distR="0">
            <wp:extent cx="223266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703EE4" w:rsidRDefault="00703EE4" w:rsidP="00703EE4">
      <w:pPr>
        <w:pStyle w:val="ListParagraph"/>
        <w:numPr>
          <w:ilvl w:val="0"/>
          <w:numId w:val="2"/>
        </w:numPr>
      </w:pPr>
      <w:r>
        <w:t>User does “receive”</w:t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13525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703EE4" w:rsidRDefault="00703EE4" w:rsidP="00703EE4">
      <w:pPr>
        <w:pStyle w:val="ListParagraph"/>
        <w:numPr>
          <w:ilvl w:val="0"/>
          <w:numId w:val="2"/>
        </w:numPr>
      </w:pPr>
      <w:r>
        <w:t>User switches to tab “Continuous”</w:t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5465445" cy="87185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703EE4" w:rsidRDefault="00703EE4" w:rsidP="00703EE4">
      <w:pPr>
        <w:pStyle w:val="ListParagraph"/>
        <w:numPr>
          <w:ilvl w:val="0"/>
          <w:numId w:val="2"/>
        </w:numPr>
      </w:pPr>
      <w:r>
        <w:t>User clicks “Manage Items” on the desired POL to arrive to the “Received Items List</w:t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1323975" cy="571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bidi="he-IL"/>
        </w:rPr>
        <w:lastRenderedPageBreak/>
        <w:drawing>
          <wp:inline distT="0" distB="0" distL="0" distR="0">
            <wp:extent cx="22479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6180F" w:rsidRDefault="00703EE4" w:rsidP="00A5741F">
      <w:pPr>
        <w:pStyle w:val="ListParagraph"/>
        <w:numPr>
          <w:ilvl w:val="0"/>
          <w:numId w:val="2"/>
        </w:numPr>
      </w:pPr>
      <w:r>
        <w:t xml:space="preserve">See for example that both barcode </w:t>
      </w:r>
      <w:r w:rsidRPr="00703EE4">
        <w:t>AU3</w:t>
      </w:r>
      <w:r w:rsidR="00E6180F">
        <w:t>8056</w:t>
      </w:r>
      <w:r>
        <w:t xml:space="preserve"> and </w:t>
      </w:r>
      <w:r w:rsidRPr="00703EE4">
        <w:t>AU379</w:t>
      </w:r>
      <w:r w:rsidR="00E6180F">
        <w:t>90</w:t>
      </w:r>
      <w:r>
        <w:t xml:space="preserve"> have arrived</w:t>
      </w:r>
      <w:r w:rsidR="00E6180F">
        <w:br/>
      </w:r>
      <w:r w:rsidR="00E6180F">
        <w:br/>
      </w:r>
      <w:r>
        <w:rPr>
          <w:noProof/>
          <w:lang w:bidi="he-IL"/>
        </w:rPr>
        <w:drawing>
          <wp:inline distT="0" distB="0" distL="0" distR="0">
            <wp:extent cx="5943600" cy="6572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180F" w:rsidRDefault="00E6180F" w:rsidP="00703EE4"/>
    <w:p w:rsidR="00E6180F" w:rsidRDefault="00E6180F" w:rsidP="00E6180F">
      <w:pPr>
        <w:pStyle w:val="ListParagraph"/>
        <w:numPr>
          <w:ilvl w:val="0"/>
          <w:numId w:val="2"/>
        </w:numPr>
      </w:pPr>
      <w:r>
        <w:t xml:space="preserve">See that </w:t>
      </w:r>
      <w:r w:rsidRPr="00703EE4">
        <w:t>AU379</w:t>
      </w:r>
      <w:r>
        <w:t>90</w:t>
      </w:r>
      <w:r>
        <w:t xml:space="preserve"> </w:t>
      </w:r>
      <w:r>
        <w:rPr>
          <w:b/>
          <w:bCs/>
        </w:rPr>
        <w:t>does</w:t>
      </w:r>
      <w:r>
        <w:t xml:space="preserve"> have option to un-receive from the actions button and AU38056 does not have an option to </w:t>
      </w:r>
      <w:r>
        <w:t>un-receive</w:t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5934075" cy="1381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6180F" w:rsidRDefault="00E6180F" w:rsidP="00E6180F">
      <w:pPr>
        <w:pStyle w:val="ListParagraph"/>
      </w:pPr>
    </w:p>
    <w:p w:rsidR="00E6180F" w:rsidRDefault="00E6180F" w:rsidP="00E6180F">
      <w:pPr>
        <w:pStyle w:val="ListParagraph"/>
        <w:numPr>
          <w:ilvl w:val="0"/>
          <w:numId w:val="2"/>
        </w:numPr>
      </w:pPr>
      <w:r>
        <w:t xml:space="preserve">The reason </w:t>
      </w:r>
      <w:r w:rsidRPr="00703EE4">
        <w:t>AU379</w:t>
      </w:r>
      <w:r>
        <w:t xml:space="preserve">90 </w:t>
      </w:r>
      <w:r>
        <w:rPr>
          <w:b/>
          <w:bCs/>
        </w:rPr>
        <w:t>does</w:t>
      </w:r>
      <w:r>
        <w:t xml:space="preserve"> have option to </w:t>
      </w:r>
      <w:proofErr w:type="gramStart"/>
      <w:r>
        <w:t>un-</w:t>
      </w:r>
      <w:proofErr w:type="gramEnd"/>
      <w:r>
        <w:t>receive</w:t>
      </w:r>
      <w:r>
        <w:t xml:space="preserve"> is because it has a work order.  A work order was automatically created for the item because before it arrived the staff user did “actions &gt; receive” from the “Received Items List”</w:t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1595120" cy="54229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while “Keep in department” and “Next step” copy cataloging was chosen in the “Receive new material” page</w:t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4954905" cy="7975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br/>
        <w:t>This causes a work order to be created for the item</w:t>
      </w:r>
      <w:r>
        <w:br/>
      </w:r>
      <w:r>
        <w:br/>
      </w:r>
      <w:r>
        <w:rPr>
          <w:noProof/>
          <w:lang w:bidi="he-IL"/>
        </w:rPr>
        <w:lastRenderedPageBreak/>
        <w:drawing>
          <wp:inline distT="0" distB="0" distL="0" distR="0">
            <wp:extent cx="5932805" cy="12865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6180F" w:rsidRDefault="00E6180F" w:rsidP="00E6180F">
      <w:pPr>
        <w:pStyle w:val="ListParagraph"/>
      </w:pPr>
    </w:p>
    <w:p w:rsidR="00703EE4" w:rsidRDefault="00E6180F" w:rsidP="0003306B">
      <w:pPr>
        <w:pStyle w:val="ListParagraph"/>
        <w:numPr>
          <w:ilvl w:val="0"/>
          <w:numId w:val="2"/>
        </w:numPr>
      </w:pPr>
      <w:r>
        <w:t>And if w</w:t>
      </w:r>
      <w:r w:rsidR="0003306B">
        <w:t>e</w:t>
      </w:r>
      <w:r>
        <w:t xml:space="preserve"> choose “un-receive”</w:t>
      </w:r>
      <w:r w:rsidR="0003306B">
        <w:br/>
      </w:r>
      <w:r w:rsidR="0003306B">
        <w:br/>
      </w:r>
      <w:r w:rsidR="0003306B">
        <w:rPr>
          <w:noProof/>
          <w:lang w:bidi="he-IL"/>
        </w:rPr>
        <w:drawing>
          <wp:inline distT="0" distB="0" distL="0" distR="0" wp14:anchorId="07719337" wp14:editId="2B296532">
            <wp:extent cx="5934075" cy="1381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06B">
        <w:br/>
      </w:r>
      <w:r w:rsidR="0003306B">
        <w:br/>
        <w:t>We are prompted for confirmation</w:t>
      </w:r>
      <w:r w:rsidR="0003306B">
        <w:br/>
      </w:r>
      <w:r w:rsidR="0003306B">
        <w:br/>
      </w:r>
      <w:r w:rsidR="0003306B">
        <w:rPr>
          <w:noProof/>
          <w:lang w:bidi="he-IL"/>
        </w:rPr>
        <w:drawing>
          <wp:inline distT="0" distB="0" distL="0" distR="0">
            <wp:extent cx="5943600" cy="1704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06B">
        <w:br/>
      </w:r>
      <w:r w:rsidR="0003306B">
        <w:br/>
        <w:t>And the item is no longer arrived</w:t>
      </w:r>
      <w:r w:rsidR="0003306B">
        <w:br/>
      </w:r>
      <w:r w:rsidR="0003306B">
        <w:br/>
      </w:r>
      <w:r w:rsidR="0003306B">
        <w:rPr>
          <w:noProof/>
          <w:lang w:bidi="he-IL"/>
        </w:rPr>
        <w:drawing>
          <wp:inline distT="0" distB="0" distL="0" distR="0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06B">
        <w:br/>
      </w:r>
      <w:r w:rsidR="0003306B">
        <w:br/>
      </w:r>
      <w:r w:rsidR="00703EE4">
        <w:br/>
      </w:r>
    </w:p>
    <w:p w:rsidR="00703EE4" w:rsidRDefault="00703EE4" w:rsidP="00F25045"/>
    <w:p w:rsidR="00703EE4" w:rsidRDefault="00703EE4" w:rsidP="00F25045"/>
    <w:p w:rsidR="005F2123" w:rsidRDefault="005F2123" w:rsidP="005F2123"/>
    <w:p w:rsidR="005F2123" w:rsidRDefault="005F2123" w:rsidP="005F2123"/>
    <w:p w:rsidR="005F2123" w:rsidRDefault="005F2123" w:rsidP="005F2123"/>
    <w:p w:rsidR="0040112A" w:rsidRDefault="0040112A" w:rsidP="0040112A">
      <w:r>
        <w:lastRenderedPageBreak/>
        <w:t>Second</w:t>
      </w:r>
      <w:r>
        <w:t xml:space="preserve"> example (for “</w:t>
      </w:r>
      <w:r>
        <w:t>one time</w:t>
      </w:r>
      <w:r>
        <w:t>” type order)</w:t>
      </w:r>
    </w:p>
    <w:p w:rsidR="0040112A" w:rsidRDefault="0040112A" w:rsidP="0040112A"/>
    <w:p w:rsidR="0040112A" w:rsidRDefault="0040112A" w:rsidP="0040112A"/>
    <w:p w:rsidR="0040112A" w:rsidRDefault="0040112A" w:rsidP="0040112A">
      <w:pPr>
        <w:pStyle w:val="ListParagraph"/>
        <w:numPr>
          <w:ilvl w:val="0"/>
          <w:numId w:val="3"/>
        </w:numPr>
      </w:pPr>
      <w:r>
        <w:t>User is at the acquisitions desk</w:t>
      </w:r>
      <w:r>
        <w:br/>
      </w:r>
      <w:r>
        <w:rPr>
          <w:noProof/>
          <w:lang w:bidi="he-IL"/>
        </w:rPr>
        <w:drawing>
          <wp:inline distT="0" distB="0" distL="0" distR="0" wp14:anchorId="6C168E4B" wp14:editId="385DD15A">
            <wp:extent cx="2232660" cy="2762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40112A" w:rsidRDefault="0040112A" w:rsidP="0040112A">
      <w:pPr>
        <w:pStyle w:val="ListParagraph"/>
        <w:numPr>
          <w:ilvl w:val="0"/>
          <w:numId w:val="3"/>
        </w:numPr>
      </w:pPr>
      <w:r>
        <w:t>User does “receive”</w:t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 wp14:anchorId="02353826" wp14:editId="4EB7C419">
            <wp:extent cx="1352550" cy="1076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40112A" w:rsidRDefault="0040112A" w:rsidP="0040112A">
      <w:pPr>
        <w:pStyle w:val="ListParagraph"/>
        <w:numPr>
          <w:ilvl w:val="0"/>
          <w:numId w:val="3"/>
        </w:numPr>
      </w:pPr>
      <w:r>
        <w:t>User switches to tab “</w:t>
      </w:r>
      <w:r>
        <w:t>One Time</w:t>
      </w:r>
      <w:r>
        <w:t>”</w:t>
      </w:r>
      <w:r>
        <w:br/>
      </w:r>
    </w:p>
    <w:p w:rsidR="0040112A" w:rsidRDefault="0040112A" w:rsidP="0040112A">
      <w:pPr>
        <w:pStyle w:val="ListParagraph"/>
        <w:numPr>
          <w:ilvl w:val="0"/>
          <w:numId w:val="3"/>
        </w:numPr>
      </w:pPr>
      <w:r>
        <w:t xml:space="preserve">‘Flame Thrower’ will be received. A work order will be created because we have </w:t>
      </w:r>
      <w:r>
        <w:t>“Keep in department” and “Next step” copy cataloging chosen in the “Receive new material” page</w:t>
      </w:r>
      <w:r>
        <w:br/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5943600" cy="1530985"/>
            <wp:effectExtent l="19050" t="19050" r="19050" b="120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2B42E4" w:rsidRDefault="0040112A" w:rsidP="0040112A">
      <w:pPr>
        <w:pStyle w:val="ListParagraph"/>
        <w:numPr>
          <w:ilvl w:val="0"/>
          <w:numId w:val="3"/>
        </w:numPr>
      </w:pPr>
      <w:r>
        <w:t>A work order was created</w:t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5943600" cy="12655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2E4">
        <w:br/>
      </w:r>
      <w:r w:rsidR="002B42E4">
        <w:br/>
      </w:r>
    </w:p>
    <w:p w:rsidR="002B42E4" w:rsidRDefault="002B42E4" w:rsidP="002B42E4">
      <w:pPr>
        <w:pStyle w:val="ListParagraph"/>
        <w:numPr>
          <w:ilvl w:val="0"/>
          <w:numId w:val="3"/>
        </w:numPr>
      </w:pPr>
      <w:r>
        <w:t>Now if staff user retrieves this POL in the receiving workbench and click “Manage Items” he will see an “Un-Receive” option</w:t>
      </w:r>
      <w:r>
        <w:br/>
      </w:r>
      <w:r>
        <w:br/>
      </w:r>
      <w:r>
        <w:rPr>
          <w:noProof/>
          <w:lang w:bidi="he-IL"/>
        </w:rPr>
        <w:lastRenderedPageBreak/>
        <w:drawing>
          <wp:inline distT="0" distB="0" distL="0" distR="0" wp14:anchorId="78443FD7" wp14:editId="10B7CA6B">
            <wp:extent cx="5943600" cy="1369060"/>
            <wp:effectExtent l="19050" t="19050" r="19050" b="2159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9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rPr>
          <w:noProof/>
          <w:lang w:bidi="he-IL"/>
        </w:rPr>
        <w:drawing>
          <wp:inline distT="0" distB="0" distL="0" distR="0">
            <wp:extent cx="5932805" cy="1169670"/>
            <wp:effectExtent l="19050" t="19050" r="10795" b="114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69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40112A" w:rsidRDefault="0040112A" w:rsidP="00826547">
      <w:pPr>
        <w:pStyle w:val="ListParagraph"/>
      </w:pPr>
      <w:bookmarkStart w:id="0" w:name="_GoBack"/>
      <w:bookmarkEnd w:id="0"/>
      <w:r>
        <w:br/>
      </w:r>
    </w:p>
    <w:p w:rsidR="005F2123" w:rsidRDefault="005F2123" w:rsidP="005F2123"/>
    <w:p w:rsidR="005F2123" w:rsidRDefault="005F2123" w:rsidP="005F2123"/>
    <w:sectPr w:rsidR="005F2123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2A" w:rsidRDefault="0040112A" w:rsidP="0040112A">
      <w:r>
        <w:separator/>
      </w:r>
    </w:p>
  </w:endnote>
  <w:endnote w:type="continuationSeparator" w:id="0">
    <w:p w:rsidR="0040112A" w:rsidRDefault="0040112A" w:rsidP="0040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2A" w:rsidRPr="00247F1B" w:rsidRDefault="0040112A" w:rsidP="0040112A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40112A" w:rsidRPr="0040112A" w:rsidRDefault="0040112A" w:rsidP="0040112A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2A" w:rsidRDefault="0040112A" w:rsidP="0040112A">
      <w:r>
        <w:separator/>
      </w:r>
    </w:p>
  </w:footnote>
  <w:footnote w:type="continuationSeparator" w:id="0">
    <w:p w:rsidR="0040112A" w:rsidRDefault="0040112A" w:rsidP="0040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F151D"/>
    <w:multiLevelType w:val="hybridMultilevel"/>
    <w:tmpl w:val="72DE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20868"/>
    <w:multiLevelType w:val="hybridMultilevel"/>
    <w:tmpl w:val="8D54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E781D"/>
    <w:multiLevelType w:val="hybridMultilevel"/>
    <w:tmpl w:val="8D54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3"/>
    <w:rsid w:val="0003306B"/>
    <w:rsid w:val="002B42E4"/>
    <w:rsid w:val="0040112A"/>
    <w:rsid w:val="005F2123"/>
    <w:rsid w:val="00703EE4"/>
    <w:rsid w:val="00826547"/>
    <w:rsid w:val="00A23931"/>
    <w:rsid w:val="00E6180F"/>
    <w:rsid w:val="00F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C237-D8A5-4322-85C7-EBB28A7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112A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0112A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112A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40112A"/>
    <w:rPr>
      <w:rFonts w:ascii="Verdana" w:eastAsiaTheme="minorEastAsia" w:hAnsi="Verdana"/>
      <w:bCs/>
      <w:color w:val="000000" w:themeColor="text1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0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64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</cp:revision>
  <dcterms:created xsi:type="dcterms:W3CDTF">2016-01-08T09:55:00Z</dcterms:created>
  <dcterms:modified xsi:type="dcterms:W3CDTF">2016-01-08T11:00:00Z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